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МВД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2010, 11:21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Министерства внутренних дел РФ (МВД) по признакам нарушения п. 2 ч. 1 статьи 15 Федерального закона "О защите конкуренции" (запрет на ограничивающие конкуренцию акты и действия (бездействие) органов власти).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усматриваются в установлении МВД не основанных на нормах российского законодательства требований к изготовлению талона техосмотра, а также невнесении необходимых изменений в нормативные акты, касающиеся уровня защищенности необходимой полиграфической продукции.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Действия (бездействие) МВД могут привести к недопущению конкуренции на рынке услуг по изготовлению талона техосмотра, препятствованию осуществлению деятельности компаниями на рынке изготовления защищенной полиграфической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