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прекратила дело в отношении Департамента имущества г. Москвы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2010, 10:31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отсутствием нарушения антимонопольного законодательства Федеральная антимонопольная служба (ФАС России) прекратила дело в отношении Департамента имущества города Москвы (ДИГМ), возбужденное по признакам нарушения части 1 статьи 15 закона о  защите конкуренции (уклонение от предоставления государственной поддержки в виде установления льготной ставки арендной платы). Правительство Москвы получит письмо с рекомендациями по обеспечению прозрачности процедуры получения субъектами предпринимательства господдержки.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действиях ДИГМ усматривались признаки создания препятствий субъекту малого предпринимательства ООО Фирма "Лоди" в реализации права на государственную поддержку путем уклонения от установления льготной ставки арендной платы.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рассмотрения дела ФАС России пришла к выводу об отсутствии в действиях ДИГМ нарушения антимонопольного законодательства. Факты, свидетельствующие об уклонении ДИГМ от предоставления государственной поддержки, не были подтверждены.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Одновременно ФАС России установила, что лица, претендующие на получение господдержки в виде установления льготной ставки арендной платы, не имеют прямого доступа к описанию процедуры ее предоставления и условий отказа. ФАС России приняла решение направить в Правительство Москвы соответствующие рекомендации.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