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Пенсионного фонда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2010, 11:35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2010 года Федеральная антимонопольная служба (ФАС России) возбудила дело в отношении Пенсионного фонда Российской Федерации по признакам нарушения  пункта 2 части 1 статьи 17 закона о защите конкуренции в части ограничения конкуренции при проведении торгов на поставку оборудования и ПО.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усматривает признаки нарушения антимонопольного законодательства в утверждении требований организаторами аукциона на поставку вычислительных комплексов и предоставление прав на использование программного обеспечения.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Согласно требованиям, поставка серверов не взаимосвязанных конфигураций, а также поставка системного и прикладного ПО осуществляется в рамках одного лота, что может являться существенным ограничением для участия в данном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 В соответствии с пунктом 2 части 1 статьи 17 Федерального закона от 26.07.2006 № 135-ФЗ "О защите конкуренции"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созданию участнику торгов или нескольким участникам торгов преимущественных условий участия в торгах, в том числе путем доступа к информации, если иное не установлено федеральным законом.###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