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Недопустимо необоснованное использование в рекламе символики Победы в Великой отечественной войне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2017, 16:22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готова поддержать соответствующие изменения в ФЗ «О рекламе»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публикациями в СМИ заявления Председателя Совета Федерации Федерального Собрания Российской Федерации Валентины Матвиенко о защите от коммерциализации символов Победы в Великой отечественной войне ФАС России сообщает, что полагает недопустимым необоснованное использование в рекламе символов Победы.</w:t>
      </w:r>
      <w:r>
        <w:rPr>
          <w:i/>
        </w:rPr>
        <w:t xml:space="preserve">  </w:t>
      </w:r>
      <w:r>
        <w:br/>
      </w:r>
      <w:r>
        <w:br/>
      </w:r>
      <w:r>
        <w:t xml:space="preserve">Реклама, содержащая подобные оскорбительные образы, в настоящее время признается нарушающей Закон о рекламе и пресекается антимонопольными органами.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