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13 апреля 2017 года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2017, 18:02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апреля 2017 года в 11.00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цен на мощность генерирующих объектов, отнесенных на 1 января 2010 г. и (или) на 1 января 2008 г. к группам точек поставки, в отношении которых торговля электрической энергией либо электрической энергией и мощностью осуществлялась участником оптового рынка, в отношении которого в перечень генерирующих объектов, определяемый распоряжением Правительства Российской Федерации для заключения договоров о предоставлении мощности, был включен генерирующий объект, для которого действует договор о предоставлении мощности и предельный объем поставки мощности которого равен нулю в течение 12 месяцев;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Об установлении тарифа на услуги ПАО «Транснефть» по транспортировке нефтепродуктов на участке нефтепродуктопровода «ПСП «Антипинский НПЗ – ДТ  (прием от АО «Антипинский НПЗ») – МП «Приморск».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