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 площадке Московского УФАС России антимонопольные органы ЦФО обсудили единую правоприменительную практику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марта 2017, 12:05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20 по 21 марта 2017 года в г. Москве состоялся семинар-совещание территориальных органов ФАС России Центрального федерального округа. В ходе мероприятия участники обсудили актуальные вопросы контроля в сфере закупок, регулирования в сфере электроэнергетики и жилищно-коммунального хозяйства. Организатором семинара-совещания выступило Московское УФАС России.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Выступая с приветственным словом, руководитель Московского УФАС России Армен Ханян отметил, что программа семинара-совещания включает в себя широкий спектр вопросов антимонопольного регулирования, включая законодательные инициативы в сфере закупок и применения норм, предусмотренных «четвертым антимонопольным пакетом», а также локальные уникальные практики региональных управлений регулятора.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Мы обсудим проблемы, с которыми ежедневно сталкиваемся в процессе применения антимонопольного законодательства. Такие мероприятия помогают нам вырабатывать единую правоприменительную практику, общие подходы в решении специфических задач</w:t>
      </w:r>
      <w:r>
        <w:t xml:space="preserve">», – добавил Армен Ханян.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 практике применения института предупреждения, который появился в «четвертом антимонопольном пакете», рассказал заместитель начальника Правового управления ФАС России Сергей Крюков.  По его словам, этот механизм позволил снизить административную нагрузку на бизнес, существенно сократив количество антимонопольных дел.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Доклад Татьяны Демидовой, начальника Управления контроля размещения государственного заказа ФАС России, касался изменений в Закон о контрактной системе (44-ФЗ) и Закон о закупках (223-ФЗ). По ее мнению, сближение 44 и 223 федеральных законов могло бы существенным образом повысить эффективность закупок. Татьяна Демидова остановилась на проблемных вопросах практики применения 44 и 223 федеральных законов, отметив, что «многие из них могут быть решены определением исчерпывающего перечня закупочных процедур».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Также, вопросы административной и судебной практики Московского УФАС России по итогам рассмотрения жалоб на действия заказчиков при проведении закупок осветила заместитель руководителя антимонопольного органа Индира Шандиева.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Блок докладов, посвященный вопросам регулирования в сфере ЖКХ, открыл начальник Управления регулирования в сфере жилищно-коммунального хозяйства ФАС России Алексей Матюхин.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частности, речь шла об инициативе ФАС России по внесению изменений в Жилищный кодекс и поправок в постановление Правительства РФ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«Замена открытого конкурса аукционом при выборе управляющей компании сделает процедуру выбора управляющей компании максимально прозрачной», - подвел итог Алексей Матюхин. 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руководителя Московского УФАС России Индира Шандиева представила практику столичного управления по порядку определения победителя конкурса по отбору управляющей организации в многоквартирных домах. Кроме этого, она обобщила опыт московского управления по административной и судебной практике по итогам рассмотрения жалоб на действия госзаказчиков. 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опыт Московского УФАС России в решении дел, в которых застройщики или коммерческие организации уклоняются от конкурентной процедуры по выбору управляющей организации, представила заместитель руководителя регулятора Екатерина Осипчук.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Выступление заместителя начальника Управления регулирования электроэнергетики ФАС России Алексея Воронина было посвящено проблемным вопросам возникновения нарушений при рассмотрении дел в сфере технологического присоединения к электрическим сетям после вступления в силу «четвертого антимонопольного пакета».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Вопросы доказывания нарушений по злоупотреблению доминирующим положением осветил в своем докладе заместитель руководителя Московского УФАС России Никита Полещук.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завершение семинара участники выразили заинтересованность в дальнейшем обмене практиками соблюдения антимонопольного законодательства по всем представленным вопросам.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Ценность таких мероприятий в том, что представители территориальных управлений ФАС России могут лично обсудить интересующие их вопросы, – подвел итог руководитель Московского УФАС России Армен Ханян. – Все предложения, которые были высказаны в рамках двухдневной рабочей программы будут внесены в протокол для дальнейшей детальной проработки</w:t>
      </w:r>
      <w:r>
        <w:t xml:space="preserve">».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