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Цифровая экономика объединила не только мир, но и антимонопольщиков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сентября 2017, 18:59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этом 19 сентября 2017 года заявил заместитель руководителя ФАС России Анатолий Голомолзин, открывая заседание Международной рабочей группы по вопросам развития конкуренции в секторе информационно-коммуникационных технологий (ИКТ).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Анатолий Голомолзин отметил, что компании в сфере цифровой экономики за последние 10 лет стали безусловными лидерами по капитализации и объемам оказываемых услуг. «Вместе с тем, наряду с благами, которые появляются в результате их деятельности, имеют место также и негативные последствия для потребителей и условий конкуренции. Дела ФАС России в отношении  Microsoft, Google, Apple позволили эффективным образом восстановить условия конкуренции и стали прецедентами в этой сфере», - заявил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регулирования связи и информационных технологий ФАС России Елена Заева выступила с </w:t>
      </w:r>
      <w:r>
        <w:t xml:space="preserve">докладом</w:t>
      </w:r>
      <w:r>
        <w:t xml:space="preserve"> об особенностях антимонопольного законодательства в условиях цифровой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её словам, при глобализации и переходе на трансграничные рынки происходят серьезные изменения в экономике, где большую роль теперь играют инновации. Появляются новые товары и новые рынки (цифровые платформы), новые способы ведения деятельности (цифровые алгоритмы). Капиталом в цифровой экономике становятся большие данные, которые и формируют рыночную власть. При этом товар сам по себе может быть бесплатным, но монетизироватья на других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«Антимонопольное законодательство должно быстро реагировать на все изменения экономики. Нужно менять методы, способы и подходы к расследованиям и анализу рынка. При этом недостаточно принять тактические меры, необходима целая стратегия по изменению законодательства, с новыми определениями и инструментами контроля», - подчеркнула Елена Заева.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Говоря о специфике проведения анализа товарного рынка, она выделила несколько особенностей цифровой экономики: многосторонность, сетевые эффекты, географические границы, которые имеют глобальный характер и многообразие способов монетизации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числе докладчиков на заседании также выступили эксперт Конкурентного ведомства Турции </w:t>
      </w:r>
      <w:r>
        <w:t xml:space="preserve">Реджеп Гюндуз</w:t>
      </w:r>
      <w:r>
        <w:t xml:space="preserve">, Комиссионер Комиссии по защите экономической конкуренции Бразилии Кристиана Алкмин Жункейра Шмидт, генеральный директор Федерального конкурентного ведомства Австрии </w:t>
      </w:r>
      <w:r>
        <w:t xml:space="preserve">Теодор Таннер</w:t>
      </w:r>
      <w:r>
        <w:t xml:space="preserve">, член Комисси по конкуренции Индии </w:t>
      </w:r>
      <w:r>
        <w:t xml:space="preserve">Шри Бункер</w:t>
      </w:r>
      <w:r>
        <w:t xml:space="preserve">, руководитель Конкурентного ведомства Норвегии Ларс Сёргард, директор Института права и развития ВШЭ-Сколково Алексей Иванов, эксперт по правовым вопросам Сектора ЮНКТАД по вопросам конкурентной политики и политики в области защиты прав потребителей </w:t>
      </w:r>
      <w:r>
        <w:t xml:space="preserve">Пьер Орна</w:t>
      </w:r>
      <w:r>
        <w:t xml:space="preserve">, профессор международного антимонопольного права и политики Университетского колледжа Лондона </w:t>
      </w:r>
      <w:r>
        <w:t xml:space="preserve">Янис Лиона</w:t>
      </w:r>
      <w:r>
        <w:t xml:space="preserve">, директор Департамента международных отношений Комиссии поконкуренции Южно-Авриканской Республики Йонгама Нжисане, начальник управления контроля Государственной комиссии по защите экономической конкуренции Республики Армения </w:t>
      </w:r>
      <w:r>
        <w:t xml:space="preserve">М. Микаелян</w:t>
      </w:r>
      <w:r>
        <w:t xml:space="preserve"> и доцент Факультета менеджмента и права Цюрихского университета </w:t>
      </w:r>
      <w:r>
        <w:t xml:space="preserve">Фабио Баби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заседания Анатолий Голомолзин предложил сделать обзор и опубликовать выступления всех участников в журнале «Российское конкурентное право и экономика». Итоги обсуждения будут учтены при подготовке изменений в антимонопольном законодательстве, в практике его применения с учетом особенностей цифровых рынков. Участники заседания отметили важность продолжения совместной работы, акцент в которой будет ставиться на практических рекомендациях по наиболее актуальным вопросам.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«Необходим обмен опытом росийских и зарубежных конкурентных органов, что и происходило в рамках заседания международной Рабочей группы», - подытожил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