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у ФАС уже есть примеры эффективных практик внедрения Стандарта развития конкуренции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достижения нового качественного уровня конкуренции необходимо их внедрение в каждом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ноября в г. Смоленске при участии начальника Контрольно-финансового управления ФАС России Владимира Мишеловина и директора филиала Учебно-методического центра ФАС России Станислава Дружинина прошел круглый стол на тему «Анализ практик внедрения Стандарта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Мишеловин представил участникам мероприятия лучшие практики антимонопольного органа по внедрению Стандарта   развития   конкуренции   в субъектах Российской Федерации. </w:t>
      </w:r>
      <w:r>
        <w:rPr>
          <w:i/>
        </w:rPr>
        <w:t xml:space="preserve">«Сегодня уже накоплен опыт, и есть положительные практики внедрения Стандарта развития конкуренции в субъектах РФ,</w:t>
      </w:r>
      <w:r>
        <w:t xml:space="preserve"> – отметил начальник Контрольно-финансового управления. – </w:t>
      </w:r>
      <w:r>
        <w:rPr>
          <w:i/>
        </w:rPr>
        <w:t xml:space="preserve">Наша задача – использовать самые эффективные из них в каждом регионе для достижения принципиально нового качественного уровня развития конкуренции. Поддержка инициатив предпринимателей на местах позволит не только решить вопросы занятости, насыщения рынков товарами и услугами, востребованными потребителями, но и получить новые источники пополнения региональных бюджетов».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 рассказал о проведении мониторингов, информационном обеспечении и взаимодействии региональных органов конкурентного ведомства с представителями муниципальных образований в ходе внедрения Стандарта   развития   конкуренции   в субъектах РФ. Владимир Мишеловин остановился на наиболее результативных примерах практик развития конкуренции на региональном и муниципальном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Организатором круглого стола выступила автономная некоммерческая организация «Институт содействия конкуренции хозяйствующих субъектов». В мероприятии также приняли участие представители органов государственной власти и общественных организаций Смоленской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