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Законодательные поправки в свете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2017, 17:22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Какое место в законодательстве должны занимать цифровые товары, особенности в проведении анализа рынков, определения продуктовых границ?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эти вопросы обсудили участники Рабочей группы по выработке новых подходов при осуществлении антимонопольного регулирования, которая состоялась 17 ноября 2017 года под председательством заместителя руководителя ФАС России Андрея Цыганова.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совещании был представлен первоначальный вариант проекта Федерального закона «О внесении изменений в Федеральный закон «О защите конкуренции». Основной темой дискуссии стала выработка ключевых подходов к цифровой экономике, ее основных определений и понятий.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приняли участие представители структурных подразделений ФАС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«Сегодня мы положили начало очень большой и важной работе, которая в дальнейшем затронет деятельность всех сфер рынка. Современные тенденции и появление такого понятия как «цифровая экономика» налагают на нас новые обязательства и ставят новые задачи. Наше законодательство должно быть готово к этим вызовам», - подчеркнул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следующему совещанию было решено доработать проект Закона и внести в него дополнения, предложенные участниками.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[photo_760] - Рабочая группа по выработке новых подходов при осуществлении антимонопольного регулирования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