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МГУ обсудили вопросы выявления картелей в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2017, 14:01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в промышленности при всех преимуществах для их участников, оказывают негативное влияние на национальную экономику, социальную стабильность и снижают эффективность формирования доходов и расходов государственного бюджета»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заместитель начальника Управления по борьбе с картелями ФАС России Мухамед Хамуков в ходе открытого научного семинара на факультете государственного управления Московского государственного университета имени М.В. Ломоносова.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проводился под руководством заведующего кафедрой теории и методологии государственного и муниципального управления доктора экономических наук, профессора, академика РАН Сергея Глазьева.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Организации экономического сотрудничества и развития (ОЭСР), картели способствуют повышению цен на товары и услуги от 10 до 15%, в то же время отдельные исследователи считают, что повышение цен может быть существенно выше. Согласно исследованию Дж. М. Коннора, средняя величина завышения цен картелями составляет 25%. При этом для национальных картелей показатель равен 18,8%, а для международных картелей – 31%.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Мухамед Хамуков рассказал о реактивных и проактивных инструментах выявления картелей в современных условиях, которые используются в практике антимонопольного органа, также представил ряд кейсов, расследованных ФАС России в последние годы в сфере промышленности.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