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широко применяет принцип экстерриториальности в отношении иностранных компаний</w:t>
      </w:r>
    </w:p>
    <w:p xmlns:w="http://schemas.openxmlformats.org/wordprocessingml/2006/main" xmlns:pkg="http://schemas.microsoft.com/office/2006/xmlPackage" xmlns:str="http://exslt.org/strings" xmlns:fn="http://www.w3.org/2005/xpath-functions">
      <w:r>
        <w:t xml:space="preserve">10 декабря 2017, 10:00</w:t>
      </w:r>
    </w:p>
    <w:p xmlns:w="http://schemas.openxmlformats.org/wordprocessingml/2006/main" xmlns:pkg="http://schemas.microsoft.com/office/2006/xmlPackage" xmlns:str="http://exslt.org/strings" xmlns:fn="http://www.w3.org/2005/xpath-functions">
      <w:pPr>
        <w:jc w:val="both"/>
      </w:pPr>
      <w:r>
        <w:rPr>
          <w:i/>
        </w:rPr>
        <w:t xml:space="preserve">Эксперты ОЭСР обсудили </w:t>
      </w:r>
      <w:r>
        <w:rPr>
          <w:i/>
        </w:rPr>
        <w:t xml:space="preserve">проблемы экстерриториального применения антимонопольного законодательства, определили соответствующие методы правовой защиты, а также роль международного сотрудничества в их формировании и применении</w:t>
      </w:r>
    </w:p>
    <w:p xmlns:w="http://schemas.openxmlformats.org/wordprocessingml/2006/main" xmlns:pkg="http://schemas.microsoft.com/office/2006/xmlPackage" xmlns:str="http://exslt.org/strings" xmlns:fn="http://www.w3.org/2005/xpath-functions">
      <w:pPr>
        <w:jc w:val="both"/>
      </w:pPr>
      <w:r>
        <w:t xml:space="preserve">5 декабря 2017 года в г. Париже состоялось заседание Рабочей группы по сотрудничеству и правоприменению Комитета по конкуренции Организации экономического сотрудничества и развития (ОЭСР), которое было посвящено подобному применению мер антимонопольного регулирования.</w:t>
      </w:r>
    </w:p>
    <w:p xmlns:w="http://schemas.openxmlformats.org/wordprocessingml/2006/main" xmlns:pkg="http://schemas.microsoft.com/office/2006/xmlPackage" xmlns:str="http://exslt.org/strings" xmlns:fn="http://www.w3.org/2005/xpath-functions">
      <w:pPr>
        <w:jc w:val="both"/>
      </w:pPr>
      <w:r>
        <w:t xml:space="preserve">О принципе экстерриториальности в российском конкурентном законодательстве и правоприменении рассказал заместитель руководителя ФАС России Андрей Цыганов.</w:t>
      </w:r>
    </w:p>
    <w:p xmlns:w="http://schemas.openxmlformats.org/wordprocessingml/2006/main" xmlns:pkg="http://schemas.microsoft.com/office/2006/xmlPackage" xmlns:str="http://exslt.org/strings" xmlns:fn="http://www.w3.org/2005/xpath-functions">
      <w:pPr>
        <w:jc w:val="both"/>
      </w:pPr>
      <w:r>
        <w:t xml:space="preserve">Он отметил, что в соответствии с законом «О защите конкуренции»</w:t>
      </w:r>
      <w:r>
        <w:t xml:space="preserve">[1]</w:t>
      </w:r>
      <w:r>
        <w:t xml:space="preserve">, этот принцип может применяться к любым антиконкурентным действиям или соглашениям, совершенным или достигнутым за пределами Российской Федерации, если такие соглашения (действия) оказывают негативное влияние на состояние конкуренции на рынках Российской Федерации, что подразумевает под собой достаточно широкий круг возможных ситуаций.</w:t>
      </w:r>
    </w:p>
    <w:p xmlns:w="http://schemas.openxmlformats.org/wordprocessingml/2006/main" xmlns:pkg="http://schemas.microsoft.com/office/2006/xmlPackage" xmlns:str="http://exslt.org/strings" xmlns:fn="http://www.w3.org/2005/xpath-functions">
      <w:pPr>
        <w:jc w:val="both"/>
      </w:pPr>
      <w:r>
        <w:t xml:space="preserve">В ходе своего выступления Андрей Цыганов привел примеры из практики ФАС России, связанные с применением принципа экстерриториального действия антимонопольного законодательства, включая сделку по экономической концентрации в отношении компаний Монсанта и Байер, </w:t>
      </w:r>
      <w:r>
        <w:t xml:space="preserve">Microsoft</w:t>
      </w:r>
      <w:r>
        <w:t xml:space="preserve">, Google и Apple по злоупотреблению доминирующим положением, картельное дело в отношении международных контейнерных перевозчиков и акт недобросовестной конкуренции в отношении торговой марки Доширак.</w:t>
      </w:r>
    </w:p>
    <w:p xmlns:w="http://schemas.openxmlformats.org/wordprocessingml/2006/main" xmlns:pkg="http://schemas.microsoft.com/office/2006/xmlPackage" xmlns:str="http://exslt.org/strings" xmlns:fn="http://www.w3.org/2005/xpath-functions">
      <w:pPr>
        <w:jc w:val="both"/>
      </w:pPr>
      <w:r>
        <w:t xml:space="preserve">Андрей Цыганов отметил, что в отношении всех этих дел ФАС России были проведены антимонопольные расследования и вынесены соответствующие предупреждения и предписания. Принимая решения по каждому из этих дел, ФАС России рассматривала глобальные сделки или антиконкурентные действия транснациональных компаний прежде всего с точки зрения влияния на российский рынок и стремилась локализовать применение средств правовой защиты российских конкурентов и российских потребителей. Опыт конкурентных ведомств ряда стран ОЭСР, которые предпринимают попытки глобализовать данные методы, распространить действие решений и предписаний национальных антимонопольных органов на другие юрисдикции, демонстрирует острую необходимость укрепления международного сотрудничества в правоприменении. Без должной международно-правовой базы и высокого уровня взаимного доверия существует серьезный риск неисполнимости подобных решений, неустранимого конфликта юрисдикций, длительных судебных процедур.</w:t>
      </w:r>
    </w:p>
    <w:p xmlns:w="http://schemas.openxmlformats.org/wordprocessingml/2006/main" xmlns:pkg="http://schemas.microsoft.com/office/2006/xmlPackage" xmlns:str="http://exslt.org/strings" xmlns:fn="http://www.w3.org/2005/xpath-functions">
      <w:pPr>
        <w:jc w:val="both"/>
      </w:pPr>
      <w:r>
        <w:t xml:space="preserve">В связи с этим ФАС России подготовила предложения по укреплению и модернизации правовой базы международного сотрудничества конкурентных ведомств, которые уже обсуждаются в формате ЮНКТАД и СНГ.</w:t>
      </w:r>
    </w:p>
    <w:p xmlns:w="http://schemas.openxmlformats.org/wordprocessingml/2006/main" xmlns:pkg="http://schemas.microsoft.com/office/2006/xmlPackage" xmlns:str="http://exslt.org/strings" xmlns:fn="http://www.w3.org/2005/xpath-functions">
      <w:pPr>
        <w:jc w:val="both"/>
      </w:pPr>
      <w:r>
        <w:t xml:space="preserve">В рамках данного заседания выступили также эксперты ОЭСР</w:t>
      </w:r>
      <w:r>
        <w:t xml:space="preserve">судья Дуглас Гинзбург, профессор Флориан Вагнером-фон Папп и декан Эндрю Гузман, а также докладчики из 14 юрисдикций.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[1]</w:t>
      </w:r>
      <w:r>
        <w:t xml:space="preserve">в части 2 статьи 3</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