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поставила точку в споре с ФАС по закупке на строительство школы почти за 1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декабря 2017, 19:13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Заказчик объединил в закупку стройработы и поставку пианино, тем самым существенно сократив количество участников закупки, а значит и возможность заключить контракт по наилучшей цене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Суд кассационной инстанции отменил постановление апелляции, поддержав решение первой инстанции, законность решения и предписания ФАС России в отношении действий Комитета муниципального заказа г. Барнаула.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январе 2017 года в ФАС России поступила жалоба компании «Комплект сервис» на действия заказчика - Комитета муниципального заказа г. Барнаула при закупке услуг по строительству средней школы. Цена контракта составляла 953,9 млн рублей.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установила, что заказчик объединил в один лот продукцию технологически и функционально не связанную со строительными работами, что противоречило нормам действующего законодательства и ограничило количество потенциальных участников закупки.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частности, в документации закупки на строительство средней школы содержались требования поставить и осуществить монтаж такого оборудования, как холодильник, кухонная полка для разделочных досок, настольные электронные весы, пылесос, компьютер, пианино, газонокосилка, набор плакатов для кабинета психолога и другие товары.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Безусловно, при строительстве объекта «под ключ» заказчик вправе предусмотреть в документации поставку инженерно-технического оборудования, установка которого неразрывно связанна с процессом строительства</w:t>
      </w:r>
      <w:r>
        <w:t xml:space="preserve">, - подчеркнул заместитель руководителя ФАС России Рачик Петросян. – </w:t>
      </w:r>
      <w:r>
        <w:rPr>
          <w:i/>
        </w:rPr>
        <w:t xml:space="preserve">Но когда в соответствующую закупку включается оборудование технологически и функционально не связанное со строительными работами, то это приводит к сокращению количество участников закупки, а значит и к потере возможности заключить контракт на наиболее выгодных условиях</w:t>
      </w:r>
      <w:r>
        <w:t xml:space="preserve">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Суд поддержал законность решения антимонопольного органа, отклонив доводы заказчика, как основанные на неверном толковании норм права.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