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по картелю на торгах по реконструкции и ремонту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2017, 15:08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ООО «Технострой», ООО «СУ № 908» и ООО ДК «Автодор» признаны нарушившими п. 2 ч.1 ст.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заключили антиконкурентное соглашение, в рамках которого они заранее определяли между собой победителя торгов. При этом участники картеля создавали лишь видимость конкуренции, не снижая начальную цену контракта или отказываясь от участия в торгах. В результате начальная цена не снижалась более чем на 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предметов закупок значились участки дорог федерального значения М-9 "Балтия", М-10 "Россия", А-212, А-240, Р-21, Р-23, Р-56, Р-132.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«Принятое решение – один из этапов по декартелизации сферы дорожного строительства, контроль за которой является приоритетным направлением работы ФАС России»,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