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Буксиры свободны от госрегулирования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2017, 12:54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Компании, предоставляющие услуги по буксировке, будут устанавливать цены самостоятельно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2017 года в ходе заседания Правления ФАС России принят Приказ «Об изменении государственного регулирования деятельности субъектов естественных монополий в морских портах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Управление регулирования транспорта ФАС России провело анализ деятельности субъектов естественных монополий, оказывающих услуги буксиров в морских портах Российской Федерации, который показал наличие устойчивой внутривидовой конкуренции в большинстве морских портов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 стало основанием для принятия решения о дерегулировании этой сферы.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антимонопольного органа, самостоятельное установление цен позволит субъектам естественных монополий проводить гибкую тарифную политику, учитывая меняющуюся конъюнктуру рынка.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компании, предоставляющие услуги по буксировке, не исключаются из Реестра субъектов естественных монополий на транспорте. Обязанность предоставлять информацию об установленных тарифах на услуги обеспечит прозрачность их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ФАС России сохраняет государственный контроль путем проведения мониторинга цен и соблюдения субъектами естественных монополий стандартов раскрытия информации в сфере услуг буксиров в морских портах Российской Федерации.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случае необоснованного завышения цен и жалоб на устанавливаемые тарифу, ФАС России применит методы антимонопольного реагирования.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Ценовое регулирование отменено для: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- АО «Ванинский морской торговый порт»;</w:t>
      </w:r>
      <w:r>
        <w:br/>
      </w:r>
      <w:r>
        <w:rPr>
          <w:i/>
        </w:rPr>
        <w:t xml:space="preserve">
- АО «Восточный порт»;</w:t>
      </w:r>
      <w:r>
        <w:br/>
      </w:r>
      <w:r>
        <w:rPr>
          <w:i/>
        </w:rPr>
        <w:t xml:space="preserve">
- АО «Дальтрансуголь»;</w:t>
      </w:r>
      <w:r>
        <w:br/>
      </w:r>
      <w:r>
        <w:rPr>
          <w:i/>
        </w:rPr>
        <w:t xml:space="preserve">
- АО «ЕВРАЗ Находкинский морской торговый порт»;</w:t>
      </w:r>
      <w:r>
        <w:br/>
      </w:r>
      <w:r>
        <w:rPr>
          <w:i/>
        </w:rPr>
        <w:t xml:space="preserve">
- АО «Махачкалинский морской торговый порт»;</w:t>
      </w:r>
      <w:r>
        <w:br/>
      </w:r>
      <w:r>
        <w:rPr>
          <w:i/>
        </w:rPr>
        <w:t xml:space="preserve">
- АО «Морской порт Певек»;</w:t>
      </w:r>
      <w:r>
        <w:br/>
      </w:r>
      <w:r>
        <w:rPr>
          <w:i/>
        </w:rPr>
        <w:t xml:space="preserve">
- АО «Мурманский морской рыбный порт»;</w:t>
      </w:r>
      <w:r>
        <w:br/>
      </w:r>
      <w:r>
        <w:rPr>
          <w:i/>
        </w:rPr>
        <w:t xml:space="preserve">
- АО «Нарьян-Марский морской торговый порт»;</w:t>
      </w:r>
      <w:r>
        <w:br/>
      </w:r>
      <w:r>
        <w:rPr>
          <w:i/>
        </w:rPr>
        <w:t xml:space="preserve">
- АО «Сочинский морской торговый порт»;</w:t>
      </w:r>
      <w:r>
        <w:br/>
      </w:r>
      <w:r>
        <w:rPr>
          <w:i/>
        </w:rPr>
        <w:t xml:space="preserve">
- АО «Роснефтефлот»;</w:t>
      </w:r>
      <w:r>
        <w:br/>
      </w:r>
      <w:r>
        <w:rPr>
          <w:i/>
        </w:rPr>
        <w:t xml:space="preserve">
- АО «Таганрогский морской торговый порт»;</w:t>
      </w:r>
      <w:r>
        <w:br/>
      </w:r>
      <w:r>
        <w:rPr>
          <w:i/>
        </w:rPr>
        <w:t xml:space="preserve">
- АО «Туапсинский морской торговый порт»;</w:t>
      </w:r>
      <w:r>
        <w:br/>
      </w:r>
      <w:r>
        <w:rPr>
          <w:i/>
        </w:rPr>
        <w:t xml:space="preserve">
- АО «Флот Новороссийского морского порта»;</w:t>
      </w:r>
      <w:r>
        <w:br/>
      </w:r>
      <w:r>
        <w:rPr>
          <w:i/>
        </w:rPr>
        <w:t xml:space="preserve">
- ГУП города Севастополь «Севастопольский морской порт»;</w:t>
      </w:r>
      <w:r>
        <w:br/>
      </w:r>
      <w:r>
        <w:rPr>
          <w:i/>
        </w:rPr>
        <w:t xml:space="preserve">
- ГУП РК «Крымские морские порты»;</w:t>
      </w:r>
      <w:r>
        <w:br/>
      </w:r>
      <w:r>
        <w:rPr>
          <w:i/>
        </w:rPr>
        <w:t xml:space="preserve">
- ЗАО «Портовый флот»;</w:t>
      </w:r>
      <w:r>
        <w:br/>
      </w:r>
      <w:r>
        <w:rPr>
          <w:i/>
        </w:rPr>
        <w:t xml:space="preserve">
- ОАО «Анадырский морской порт»;</w:t>
      </w:r>
      <w:r>
        <w:br/>
      </w:r>
      <w:r>
        <w:rPr>
          <w:i/>
        </w:rPr>
        <w:t xml:space="preserve">
- ОАО «Архангельский морской торговый порт»;</w:t>
      </w:r>
      <w:r>
        <w:br/>
      </w:r>
      <w:r>
        <w:rPr>
          <w:i/>
        </w:rPr>
        <w:t xml:space="preserve">
- ОАО «Владивостокский морской рыбный порт»;</w:t>
      </w:r>
      <w:r>
        <w:br/>
      </w:r>
      <w:r>
        <w:rPr>
          <w:i/>
        </w:rPr>
        <w:t xml:space="preserve">
- ОАО «Горно-металлургическая компания «Норильский никель»;</w:t>
      </w:r>
      <w:r>
        <w:br/>
      </w:r>
      <w:r>
        <w:rPr>
          <w:i/>
        </w:rPr>
        <w:t xml:space="preserve">
- ОАО «Таганрогский судоремонтный завод»;</w:t>
      </w:r>
      <w:r>
        <w:br/>
      </w:r>
      <w:r>
        <w:rPr>
          <w:i/>
        </w:rPr>
        <w:t xml:space="preserve">
- ООО «Порт Высоцкий»;</w:t>
      </w:r>
      <w:r>
        <w:br/>
      </w:r>
      <w:r>
        <w:rPr>
          <w:i/>
        </w:rPr>
        <w:t xml:space="preserve">
- ООО «Порт-Маркет»;</w:t>
      </w:r>
      <w:r>
        <w:br/>
      </w:r>
      <w:r>
        <w:rPr>
          <w:i/>
        </w:rPr>
        <w:t xml:space="preserve">
- ООО «Транснефть-Сервис»;</w:t>
      </w:r>
      <w:r>
        <w:br/>
      </w:r>
      <w:r>
        <w:rPr>
          <w:i/>
        </w:rPr>
        <w:t xml:space="preserve">
- ПАО «Магаданский морской торговый порт»;</w:t>
      </w:r>
      <w:r>
        <w:br/>
      </w:r>
      <w:r>
        <w:rPr>
          <w:i/>
        </w:rPr>
        <w:t xml:space="preserve">
- ПАО «Славянский судоремонтный завод»;</w:t>
      </w:r>
      <w:r>
        <w:br/>
      </w:r>
      <w:r>
        <w:rPr>
          <w:i/>
        </w:rPr>
        <w:t xml:space="preserve">
- ФГУП «Атомфлот»;</w:t>
      </w:r>
      <w:r>
        <w:br/>
      </w:r>
      <w:r>
        <w:rPr>
          <w:i/>
        </w:rPr>
        <w:t xml:space="preserve">
- ФГУП «Росморпорт».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