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модернизация объектов электроэнергетики будет проходить без повышения тарифов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определил основные направления работы по исполнению поручений Президента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Конкурентность процедур, мнение потребителей, параметры оборудования, финансовые обязательства инвестора, тарифное регулирование и принцип «тариф в обмен на эффективность» являются главными направлениями деятельности по исполнению поручений Президента Российской Федерации. Такую позицию выразил заместитель руководителя ФАС России Виталий Королев в рамках конференции «Модернизация тепловой генерации: проблемы и перспективы».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«Объекты, которые будут модернизированы, должны быть определены в рамках конкурентных процедур. По мнению ведомства, модернизированы могут лишь востребованные объекты, а также те, которые повысят свою эффективность в случае модернизации», - отметил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замруководителя службы указал на важность решения вопроса по локализации производства.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«Модернизация будет проходить для отечественного оборудования, и тем самым мы поддержим производителей нашей страны, сохраняя курс импортозамещения, - сказал Виталий Королев. - Без внимания не должны остаться и финансовые обязательства инвесторов. Нужно будет проконтролировать качество реализации проекта, чтобы итоговый результат устраивал все стороны электроэнергетического рынка».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он заметил, что следует учитывать и обстоятельства рынка теплоснабжения.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«Ни для кого не секрет, что многие производители электроэнергии также вырабатывают и тепло. ФАС в прошлом году внедрила принцип «тариф в обмен на эффективность» в теплоснабжении и сэкономленные средства компания могла оставить у себя и направить их на повышение эффективности. И здесь мы с заинтересованными сторонами должны предотвратить такую ситуацию, когда при установлении тарифов эти сэкономленные средства могли быть исключены. Компании должны быть уверены, что такой ситуации не произойдет, и с полным правом воспользоваться этими средствами, направить их, в том числе на инвестиции в основные средства», - сообщил замруководителя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 самое главное направление работы – все соответствующие решения должны быть приняты без превышения параметров, установленных социально-экономическим прогнозом. Стоит напомнить, что после передачи в 2015 году полномочий по тарифному регулированию в ФАС России ежегодная корректировка тарифов происходит на уровень ниже инфляции. И этот тренд сохранится», - заключил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