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борьба с картелями стала приоритетным направлением работы ФАС и Правительства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февраля 2018, 14:00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Этот вектор законодательно определен Указами и Поручениями Президента РФ, в том числе Национальным планом развития конкуренции на 2018-2020 гг.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руководитель ФАС России Игорь Артемьев рассказал в ходе совещания члена Коллегии (Министра) по конкуренции и антимонопольному регулированию и руководителей антимонопольных органов государств-членов Евразийского экономического союза, которое состоялось 16 февраля 2018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Подробнее о законодательных изменениях рассказал начальник Управления по борьбе с картелями ФАС России Андрей Тенишев. Он отметил, что для ужесточения ответственности за картели и принятия превентивных мер по борьбе с ними необходимо привести в соответствие положения Уголовного кодекса РФ и антимонопольного законодательства, ввести реестр участников антиконкурентных соглашений, ввести поправки в целях противодействия «цифровым» картелям и реализовать иные нормативные шаги.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настоящее время в Правительстве на рассмотрении находится законопроект, предполагающий наделение органов, проводящих оперативно-розыскные мероприятия, правом передачи материалов о картелях в ФАС России. Этим же законопроектом планируется кратно увеличить размеры дохода и ущерба, необходимых для наступления уголовной ответственности за картели. Это выведет мелкие картели из-под уголовной ответственности, и для них останется наказание в виде административных штрафов, правда, достаточно крупных»</w:t>
      </w:r>
      <w:r>
        <w:t xml:space="preserve">, - подчеркнул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масштабности картельной проблематики, он подчеркнул, что объем государственных закупок в 2017 году составил более 23 трлн рублей, т.е около 30% ВВП.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оценке ФАС России ущерб от картелей в этой сфере составляет 1,5 – 2% ВВП»</w:t>
      </w:r>
      <w:r>
        <w:t xml:space="preserve">, - добавил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отметил, что предыдущий год продемонстрировал тенденцию к увеличению количества уголовных дел, возбуждаемых за ограничение конкуренции. Так, в 2017 году по ст. 178 УК РФ было возбуждено 9 дел (в 2016 году – 3 дела).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методике работы ФАС России по борьбе с антиконкурентными соглашениями, он отметил, что </w:t>
      </w:r>
      <w:r>
        <w:rPr>
          <w:i/>
        </w:rPr>
        <w:t xml:space="preserve">«развитие электронной экономики и уход картелей в «цифру» ведет к необходимости разработки новых методов выявления правонарушений»</w:t>
      </w:r>
      <w:r>
        <w:t xml:space="preserve">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эффективной борьбы с «цифровыми» антиконкурентными соглашениями ФАС России разработала и внедрила многопараметрическую систему мониторинга и выявления торгов на предмет признаков сговора.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высокотехнологичный и удобный метод, позволяющий в режиме реального времени выявлять признаки сговоров с рабочего компьютера, система была апробирована в 2017 году в УМЦ ФАС России в г. Казани, в ходе чего было выявлено около 40 сговоров на торгах»,</w:t>
      </w:r>
      <w:r>
        <w:t xml:space="preserve"> - прокомментировал начальник Управления по борьбе с картелями. </w:t>
      </w:r>
      <w:r>
        <w:rPr>
          <w:i/>
        </w:rPr>
        <w:t xml:space="preserve">«Кроме того, эта система увеличила количество и повысила качество выявляемых сговоров на торгах. Доля выявленных таким методом картелей на закупках составила 80-85%»</w:t>
      </w:r>
      <w:r>
        <w:t xml:space="preserve">, - подытожил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 совещания стороны отметили эффективность работы ФАС России в области борьбы с картелями. Опыт Российской Федерации в этой сфере будет перенят для работы антимонопольных органов стран ЕврАзЭс.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[video_733]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