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«Завод «Лентеплоприбор»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2016, 18:13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Компания незаконно завысила цену на продукцию оборонного назначения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 России поступили уведомления нескольких головных исполнителей о многократном (до 10 раз и выше) увеличении цены на поставляемую ОАО «Завод «Лентеплоприбор» продукцию оборонного назначения. По результатам проведения проверки этих фактов антимонопольное ведомство возбудило дело.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процессе рассмотрения дела общество мотивировало повышение стоимости своей продукции увеличением трудоемкости ее изготовления в связи с уменьшением объема производства, однако, несмотря на многочисленные запросы комиссии ФАС России, документальных доказательств не представило. Кроме того, по результатам проведенного расследования, информация о снижении объемов производства не подтвердилась, какие-либо иные объективные факторы, которые могли бы обосновать столь значительное увеличение цены, не установлены.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Дополнительно комиссия выявила, что ОАО «Завод «Лентеплоприбор» препятствовало передаче конструкторской документации по требованию правообладателя (Минобороны России) другим предприятиям отрасли с целью освоения ее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ОАО «Завод «Лентеплоприбор» нарушившим Закон о защите конкуренции по фактам установления и поддержания монопольно высокой цены (ч.1 ст. 10 Закона о защите конкуренции). Также общество нарушило установленный нормативными правовыми актами порядок ценообразования и создало препятствие другим хозяйствующим субъектам для входа на рынок. Предприятию выдано предписание о прекращении злоупотребления доминирующим положением и совершении действий, направленных на обеспечение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«Рассмотрение этого дела сопровождалось воспрепятствованием со стороны общества в проведении расследования. По фактам непредставления информации и документов по требованию ФАС России в отношении предприятия и директора вынесены постановления о наложении штрафов»,</w:t>
      </w:r>
      <w:r>
        <w:t xml:space="preserve"> - прокомментировал начальник Управления контроля сухопутного и морского вооружения, военной техники связи ФАС России Андрей Грешнев.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 </w:t>
      </w:r>
      <w:r>
        <w:rPr>
          <w:i/>
        </w:rPr>
        <w:t xml:space="preserve">в соответствии со статьей 14.31 КоАП злоупотребление хозяйствующим субъектом своим доминирующим положением влечет наложение административного штрафа в размере от 1 до 15% от суммы выручки правонарушителя от реализации товара (работы, услуги) на рынке которого совершено правонарушение.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