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Максим Овчинников: реформа ценообразования в ГОЗ полностью меняет мотивацию предприятий ОПК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февраля 2018, 18:00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Реформа ценообразования в сфере гозоборонзаказа стимулирует предприятия оборонно-промышленного комплекса снижать издержки и увеличивать инвестиции в модернизацию производства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февраля 2018 года в Нижегородской области прошла конференция, посвященная реформе ценообразования в сфере государственного оборонного заказа.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рассказал замруководителя ФАС России Максим Овчинников, принявший участие в мероприятии, действовавшая ранее система регулирования цен вела к тому, что предприятия ОПК завышали затраты на производство продукции.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выступила основным разработчиком Положения, утвержденного постановлением Правительства РФ № 1465 о государственном регулировании цен на продукцию, поставляемую по ГОЗ. Документ позволяет упразднить избыточные процедуры в гособоронзаказе, синхронизирует и сопрягает друг с другом процессы прогнозирования и регистрации цен, а также унифицирует формы отчетности предприятий.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Новое Положение предусматривает внедрение мотивационной модели ценообразования, при которой производителям будет экономически выгодно снижать издержки, чтобы использовать сэкономленные средства для модернизации производства и совершенствования технологий управления.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«Предприятия, наконец-то, будут мотивированы снижать себестоимость, - подчеркнул Максим Овчинников. – Они будут мотивированы развивать кооперацию. Выбирать лучших поставщиков, и делать все, чтобы выполнять государственные заказы с минимальными затратами, но с тем же качеством, которое требует государственный заказчик. И эффект может быть достаточно серьезным, – Мы уже встречаем предприятия, которые в рамках своих инновационных программ модернизации производственных мощностей и оптимизации производств, в том числе, решая свои логистические задачи, экономят порядка 30% себестоимости. Это колоссальные цифры».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в полном объеме результат станет заметен через определенный инвестиционный цикл, когда предприятия вложатся и получат соответствующую экономию.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«Каждый год мы будем мониторить то, что происходит на предприятиях, - заметил замруководителя ФАС России. – Мы оценим, какая работа проводится предприятиями, кто действительно вкладывается в модернизацию, а кто этого не делает, по какой причине. Для того, чтобы успешно применять этот документ, мы будем детально исследовать область применения акта и внедрять соответствующие инструменты для того, чтобы предприятия действительно могли реализовать весь свой потенциал в этой сфере».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[photo_802]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Максим Овчинников также рассказал о практических аспектах организации эффективных внутрикорпоративных комплаенс-систем.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«Корпоративный комплаенс – это правила внутреннего контроля соблюдения какого либо законодательства, - пояснил представитель ФАС России. – Этот инструмент позволяет предприятиям с одной стороны управлять рисками, с другой – минимизировать по факту нарушения законодательства. Очень часто менеджмент компании даже не знает, что должностные лица нарушают какой-либо закон. Чтобы этого не происходило, внедряются соответствующие правила. Предприятие может полностью управлять и контролировать своих подчиненных, свои дочерние предприятия во избежание нарушения законодательства, которое для компаний ассоциируется с очень серьезными негативными последствиями в виде штрафов».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стоит забывать, что предприятия оборонно-промышленного комплекса находятся в более жестких условиях, чем те, которые действуют на гражданских рынках, поскольку последствия от нарушений могут повлечь за собой не только огромные финансовые потери, но и угрозу жизни и безопасности людей.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конференции приняли участие представители аппарата ППП в ПФО, органов власти и управления Нижегородской области, в их числе председатель комитета по экономике и промышленности Законодательного Собрания Нижегородской области Олег Лавричев, представители судебных и контрольно-надзорных органов региона, руководители предприятий оборонно-промышленного комплекса региона.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 нижегородском регионе производятся уникальные высокотехнологичные образцы вооружения, которые наполняют арсеналы и дают рост ВРП: если в среднем по России в минувшем году рост ВВП составил 1%, то в Нижегородской области рост валового регионального продукта достиг 4,5%,» – рассказал руководитель Нижегородского УФАС России Михаил Теодорович. – Разница в значительной степени создана оборонным сектором. Однако он финансируется в рыночных условиях: если сюда приходят деньги, они приходят потому, что адекватно осваиваются. Сроки, качество, процедуры, стабильность устройств и изделий в местах применения – все вместе это привлекает заказчика».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