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Дмитрий Чуклинов: одна из тенденций авторынка – возрастающая роль агрегаторов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февраля 2018, 12:26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Рынки продаж и автомобильных услуг становятся все более технологичными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контроля промышленности Дмитрий Чуклинов выступил на медиастудии автомобильной группы «АВИЛОН».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мероприятия представители рынка, регулятора и некоммерческих организаций автомобильной отрасли России обсудили состояние авторынка в 2018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Дмитрий Чуклинов рассказал о факторах влияния на автомобильный рынок в будущем. Он отметил возрастающую роль агрегаторов и подчеркнул, что ФАС России в своей работе всегда учитывает современные тенденции развития рынков.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он напомнил о возможности участников автомобильного рынка присоединиться к работе Экспертного совета при ФАС России по развитию конкуренции в сфере автомобильной промышленности, в том числе для обсуждения новых вызовов и выработке подходов к их решению.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