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ФАС о включении Балтийской строительной компании в Реестр недобросовестных поставщиков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2018, 12:25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Стройкомпания серьезно просрочила исполнение контракта стоимостью 240 млн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летом 2015 года Московский государственный юридический университет им. О.Е. Кутафина (МГЮА) проводил конкурс на строительство Физкультурно-оздоровительного комплекса с бассейном начальной стоимостью 240 млн рублей. В закупке одержала победу АО «Балтийская строительная компания – Москва». Согласно конкурсной документации, контракт надлежало исполнить в срок до 13 сентября 2016 года. Спустя почти год, в августе 2017 года, заказчик уведомил подрядчика о расторжении контракта в связи со срывом сроков исполнения контракта. В ФАС России была направлена информация о включении компании в Реестр недобросовестных поставщиков.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«Потенциальный победитель должен осознавать последствия своих действий при нарушении условий контракта. Включение недобросовестных организаций в Реестр - мера, направленная на борьбу с повторными нарушениями закона, также мотивирующая и других участников закупок на качественное исполнение своих обязательств по госконтрактам», - уточнил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решением ФАС, подрядчик обратился в суд. Арбитражный суд города Москвы поддержал решение антимонопольного органа, отклонив требования истцов в полном объеме.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