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все, что мы начали обсуждать 5-7 лет назад, требует модернизации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2018, 13:54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развитии автопрома в новое время говорили в ходе Экспертного совета при ФАС России по развитию конкуренции в сфере автомобильной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2018 года состоялось заседание Экспертного совета при ФАС России по развитию конкуренции в сфере автомобильной промышленности.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федеральных органов власти Российской Федерации,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Экспертного совета - статс-секретарь — заместитель руководителя ФАС России Андрей Цариковский рассказал о нововведениях в сфере развития конкуренции:</w:t>
      </w:r>
      <w:r>
        <w:rPr>
          <w:i/>
        </w:rPr>
        <w:t xml:space="preserve"> «Незадолго до окончания 2017 года Президент России подписал Указ об основных направлениях государственной политики по развитию конкуренции. Это очень серьезный и большой документ, который действует во всех сферах и одна из них, естественно, автомобильная промышленность».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Национальном плане по развитию конкуренции в Российской Федерации рассказал заместитель начальника Управления контроля промышленности ФАС России Дмитрий Чуклинов.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«Ожидаемые результаты реализации Нацплана в промышленности - создание условий для производства российских товаров, способных эффективно конкурировать с зарубежными аналогами на внутреннем и внешнем рынках, и увеличение доли их экспорта»,</w:t>
      </w:r>
      <w:r>
        <w:t xml:space="preserve">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добавил, что для выполнения Национального плана</w:t>
      </w:r>
      <w:r>
        <w:rPr>
          <w:i/>
        </w:rPr>
        <w:t xml:space="preserve"> «все региональные правительства и профильные ведомства должны принять «дорожные карты» по развитию конкуренции»</w:t>
      </w:r>
      <w:r>
        <w:t xml:space="preserve"> и подчеркнул, что это, конечно, коснется и автомобильной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дальнейшего заседания участники мероприятия обсудили развитие процессов саморегулирования автомобильного рынка, в том числе в рамках цифровой экономики.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прекрасно понимаем, что все, что мы начали обсуждать 5-7 лет назад уже требует серьезной модернизации, потому что все процессы, в том числе и продажи, модифицируются»</w:t>
      </w:r>
      <w:r>
        <w:t xml:space="preserve">, -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эксперты отметили эффективность формата взаимодействия органов власти и бизнеса в рамках экспертных советов и выразили надежду на дальнейшее плодотворное сотрудничество в сфере автомобильной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[video_1041]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[video_1063]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