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Антимонопольное регулирование должно адекватно отвечать вызовам современной цифровой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2018,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этом заявил заместитель руководителя ФАС России, модерируя сессию «Доминирующее положение на рынке. Определение рыночной власти» в рамках пятого Евразийского антимонопольного форума, проходившего 27-28 февраля в г. Алматы.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 в современных условиях владение информацией, технологиями и большими объемами данных (big data) существенно увеличивает рыночную власть хозяйствующего субъекта. В цифровой экономике особенностями товара и его оборота становятся глобальный характер обращения, отсутствие границ, нематериальность и, зачастую, минимальная стоимость тиражирования товара.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цифровых технологий значительно опережает существующее нормативно-правовое регулирование. Это обуславливает необходимость подготовки законодательных предложений, направленных на предупреждение монополизации товарных рынков в цифровой сфере.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Участниками дискуссии по поставленным вопросам выступили Сабина Цигельски, эксперт по конкуренции Организации экономического сотрудничества и развития; Янис Лианос, главный научный сотрудник, руководитель исследовательского направления, профессор школы права Лондонского университетского колледжа; Хохлов Евгений, партнер юридической фирмы «Antitrust Advisory»; Клаудио Ломбарди, профессор Казахстанского института экономики и права; Анна Цыганова, заместитель генерального директора по научно-исследовательской работе ТОО «Исследовательский центр Юпитер»; Людмила Борисова, руководитель Управления Федеральной антимонопольной службы по Саратовской области. Сомодератором сессии выступил Алексей Сушкевич, директор Департамента антимонопольного регулирования Евразийской экономической комиссии.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Спикеры акцентировали внимание на особенностях анализа цифровых товарных рынков, проанализировали отдельные аспекты использования в экономической деятельности объектов интеллектуальной собственности, обсудили влияние сетевых эффектов на положение хозяйствующего субъекта на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завершении обсуждения Сергей Пузыревский отметил, что в современных условиях нельзя не учитывать эффекты, предоставляемые участниками рынков, использованием цифровых технологий и выразил надежду на продолжение дискуссии по данным вопросам уже в рамках правотворческой деятельности.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