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переходит на риск-ориентированный подход в сфере антимонопольного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2018, 18:28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Правительство Российской Федерации утвердило критерии отнесения деятельности юридических лиц и индивидуальных предпринимателей к определённой категории риска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Категоризация бизнеса для антимонопольного регулирования вводится в рамках применения риск-ориентированного подхода при реализации реформы контрольно-надзорной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Постановлением Правительства РФ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определены три категории риска: средний, умеренный и низкий.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категории среднего риска отнесены торговые сети с выручкой от реализации товаров свыше 400 млн рублей и хозяйствующие субъекты, которые являются субъектами естественных монополий или осуществляющие регулируемые виды деятельности, с размером необходимой валовой выручки более 10 млрд рублей. В отношении них плановые проверки могут проводиться не чаще одного раза в три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категории умеренного риска отнесены хозяйствующие субъекты, имеющие выручку свыше 10 млрд рублей, действующие в сферах производства и продажи лекарственных препаратов и медицинских изделий, предоставления медицинских услуг, услуг связи, транспортных услуг, жилищно-коммунального хозяйства, транспортировки нефти и нефтепродуктов по трубопроводам и т.п. Плановые проверки таких организаций проводятся не чаще одного раза в пять лет.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хозяйствующих субъектов, деятельность которых отнесена к категории низкого риска, плановые проверки проводиться не будут. Отмена плановых проверок в отношении таких хозяйствующих субъектов снизит административное давление на субъекты малого и среднего предпринимательства.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«Стоит отметить, что Указ Президента Российской Федерации об основных направлениях государственной политики по развитию конкуренции предусматривает внедрение риск-ориентированного подхода в деятельности органов государственного контроля, - сообщил замглавы ФАС Сергей Пузыревский. – Антимонопольная служба уже перешла на риск-ориентированный подход в гособоронзаказе, теперь пришла очередь и сферы антимонопольного регулирования. План проверок на 2018 год составлен ФАС России уже с учетом положений принятого постановления Правительства РФ».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Постановление Правительства РФ от 1.03.2018 г. №213 «Об утверждении критериев отнесения деятельности юридических лиц и индивидуальных предпринимателей, осуществляющих экономическую деятельность, к категориям риска при осуществлении государственного контроля за соблюдением антимонопольного законодательства Российской Федерации»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