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закупка на реконструкцию Приморского шоссе в Санкт-Петербурге стоимостью 1,47 млрд рублей проводилась с нарушением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2018, 11:59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ограничил конкуренцию на закупке, установив избыточные требования к закупаемым товарам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на действия Дирекции транспортного строительства города Санкт-Петербурга при проведении закупки по реконструкции Приморского шоссе с ценой контракта 1,47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выявил в закупочной документации заказчика избыточные требования к описанию состава товаров, используемых при выполнении работ по контракту. К примеру, участники аукциона должны были указать предел текучести и минимальное относительное удлинение арматурного проката.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2017 году доля закупок в сфере дорожного строительства, признанных несостоявшимися, составила около 30%. Причина такой статистики кроется, в том числе в некорректном оформлении закупочной документации, а именно установлении избыточных требований к участникам закупки, ограничивающих конкуренцию на ней,</w:t>
      </w:r>
      <w:r>
        <w:t xml:space="preserve"> - отметил заместитель руководителя ФАС России Рачик Петросян. - </w:t>
      </w:r>
      <w:r>
        <w:rPr>
          <w:i/>
        </w:rPr>
        <w:t xml:space="preserve">Упрощение системы госзаказа будет способствовать развитию конкуренции, в том числе сфере дорожного строительства, что позволит увеличить число участников и сократить долю закупок, признанных несостоявшимися».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Заказчику предписано при рассмотрении заявок участников не учитывать требования к химическому и компонентному составу товаров, а также результатам их испытаний.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