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Выступление губернатора Удмуртской Республики Александра Бречалова на заседании Госсовета</w:t>
      </w:r>
    </w:p>
    <w:p xmlns:w="http://schemas.openxmlformats.org/wordprocessingml/2006/main" xmlns:pkg="http://schemas.microsoft.com/office/2006/xmlPackage" xmlns:str="http://exslt.org/strings" xmlns:fn="http://www.w3.org/2005/xpath-functions">
      <w:r>
        <w:t xml:space="preserve">05 апреля 2018, 17:00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Слово Александру Владимировичу Бречалову. Пожалуйста.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А.Бречалов:</w:t>
      </w:r>
      <w:r>
        <w:t xml:space="preserve"> Спасибо.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Уважаемый Владимир Владимирович! Уважаемые члены Государственного совета, приглашённые!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Тема конкуренции крайне сложная и многоаспектная. Уже не первый год мы обсуждаем её на разных уровнях и мероприятиях.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Владимир Владимирович, в своём Послании Федеральному Собранию 1 марта этого года Вы отметили, что в стране накоплен значительный технологический потенциал. Он позволят совершить настоящий рывок в качестве жизни людей, модернизации экономики, инфраструктуры и государственного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полагаем, что важнейшим условием такого рывка является достижение высокого уровня конкуренции в ключевых сферах экономики. Конкуренция – это своеобразный ресурс. И пока, по нашему мнению, этот ресурс недоиспользован.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Важно в целом обеспечить конкурентный подход в государственном и муниципальном управлении при решении социально-экономических задач, активнее использовать для этого проектный метод. Он уже применяется при реализации приоритетных проектов, но необходимо внедрять его шире на всех уровнях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подготовки доклада мы постарались комплексно подойти к проблеме развития конкуренции, в первую очередь изучили законодательство и пришли к необходимости синхронизировать программные документы. В результате выделены три уровня системы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Первый уровень – это Указ Президента Российской Федерации от 21 декабря 2017 года № 618 «Об основных направлениях государственной политики по развитию конкуренции». Он имеет стратегический характер, данным Указом утверждён Национальный план развития конкуренции на 2018–2020 годы, представляющий собой среднесрочный план развития конкуренции на федеральном уровне, и предусматриваются ключевые показатели по развитию конкуренции на ближайшие три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Второй уровень включает федеральную дорожную карту по развитию конкуренции в отраслях экономики и стандарт развития конкуренции в субъектах Российской Федерации. Национальным планом федеральному Правительству дано поручение в срок до 1 июля 2018 года утвердить планы мероприятий по развитию конкуренции в отраслях экономики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указанные планы необходимо имплементировать в единую дорожную карту, утверждаемую Правительством. Единую дорожную карту также необходимо принять до 1 июля 2018 года и учитывать при этом актуализации стандарта развития конкуренции в субъектах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Третий уровень включает региональные планы мероприятий дорожной карты по развитию конкуренции в каждом субъекте Российской Федерации. В каждом регионе страны должны быть актуализированы действующие или приняты новые планы мероприятий, при этом они должны учитывать изменения, которые будут внесены в стандарт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Конечно же, регионы могут в инициативном порядке вносить изменения в свои планы с учётом Указа Президента № 618 и утверждённого им Национального плана до соответствующей корректировки на федеральном уровне стандарта развития конкуренции. Например, в Удмуртии в первоочередном порядке уже проведена работа по актуализации республиканских системных документов. Перечень приоритетных рынков дополнен направлениями, предусмотренными Национальным планом: это рынок дорожного хозяйства, сфера грузовых перевозок, ИТ-услуги, отрасль сельского хозяйства в целом.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Возвращаясь к системным документам, важно отметить, что региональные планы мероприятий по развитию конкуренции должны выполняться органами власти субъектов Федерации во взаимодействии с органами местного самоуправления. При этом муниципальные образования могут утверждать свои планы мероприятий, принимаемые во взаимодействии с органами власти субъекта. Периодически, но не реже чем каждые пять лет, должна осуществляться актуализация программных документов государственной политики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 хочу подчеркнуть, что для достижения целей Указа Президента и утверждённого им Национального плана, а также для реализации региональных планов мероприятий по развитию конкуренции должны быть предусмотрены стимулирующие, мотивационные меры для регионов, в том числе финансового характера. Наряду с этим должно быть предусмотрено применение санкций для должностных лиц субъектов Российской Федерации, органов местного самоуправления, не обеспечивших достижения ключевых показателей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 написать документы – это только полдела; как мы знаем, нужно изжить формальный подход к их реализации, имеющий место на всех уровнях. Например, реализация стандарта развития конкуренции в целом позволила сформировать единообразный подход органов власти к решению этой задачи, определить ряд результативных и эффективных мер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 не всё так однозначно. Я скажу про свой регион. В Удмуртской Республике стандарт внедряется с 2015 года, и уже в первый год были реализованы практически все его составляющие. Более того, по отдельным рынкам за это время были достигнуты значительные результаты, а вернее значение показателей. К сожалению, на практике это не всегда означает повышение уровня конкуренции и эффективное развитие той или иной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слову, по итогам 2016 года Удмуртия занимает 22-е место в рейтинге регионов по реализации стандарта. Но порой формальные цифры не отражают реальное положение дел. Так, зачастую государственные и муниципальные учреждения просто переводятся в акционерные общества со 100-процентным участием государства. Формально ГУП или МУП закрыто, на бумаге показатель выполнен, а по факту ничего не изменилось.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нашем регионе 138 организаций с государственным и муниципальным участием, и это не считая автономных и бюджетных учреждений. Их объём выручки в год – более 23 миллиардов рублей, а доход от управления имуществом в консолидированный бюджет республики они приносят лишь 15 миллионов рублей в год. Практически все предприятия, так сказать, планово убыточные. Думаю, комментарии здесь излишни.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Разумеется, есть и успешные примеры реализации стандарта как в нашем регионе, так и во многих других. Например, в Москве установлены льготы для частных образовательных организаций по аренде зданий, сооружений; создан портал поставщиков, интернет-площадка, на которой размещается информация обо всех закупках. В Липецкой области отменена плата за участие в областных ярмарках розничной торговли.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мы посмотрели, на каких принципах работают основные региональные рынки и в чём основные проблемы. Одна из самых острых проблем – государственная монополизация экономики, проще сказать – засилье государственных и муниципальных предприятий и нежелание приватизировать имущество.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обратиться к цифрам, то, коллеги, по данным Росстата, на конкурентных рынках действует более 300 тысяч организаций с государственным или муниципальным участием. Это очень весомая цифра. Выше я уже приводил пример ситуации с так называемыми ГУПами и МУПами в Удмуртии. Уверен, что аналогичная картина и в большинстве других регионов.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Ещё одна острая тема – это неготовность государственных заказчиков работать с малым бизнесом. Пока не будет чётких измеримых требований показателей, не получится избавиться от формального подхода. Мы знаем, как в настоящее время зачастую рисуется положительная статистика в части исполнения обязательной доли участия малого бизнеса в государственных закупках.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этому вопросу стоит подойти с особым вниманием, ведь не стоит забывать, что Национальным планом предусмотрено увеличение к 2020 году доли закупок, участниками которых являются субъекты малого бизнеса и социально ориентированные некоммерческие организации, не менее чем в два раза по сравнению с 2017 годом.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подготовки доклада мы учитывали мнение и опыт ведущих бизнес-объединений страны, а также федеральных корпораций по развитию малого и среднего предпринимательства. Уже сейчас существует немало механизмов, способствующих упрощению доступа субъектов малого бизнеса на торги. Это, например, портал «Бизнес-навигатор МСП», разработанный корпорацией МСП, где помимо всего прочего любой предприниматель может получить доступ к планам закупок крупнейших компаний. Таких примеров много.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Более того, считаю, что необходимо утвердить специальные перечни товаров, работ и услуг, закупка которых для государственных и муниципальных нужд должна осуществляться только у субъектов малого бизнеса и только по прямым договорам, при этом путём проведения торгов, участниками которых являются субъекты малого бизнеса. Аналогично предусмотреть специальный перечень услуг, который будет закупаться только у социально ориентированных некоммерческих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Теперь резюмируя то, что нужно сделать субъектам Российской Федерации для преодоления основных проблем, препятствующих развитию конкуренции в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Первое. Нужно чётко сформулировать открытость региональной власти как основу любых изменений на территории. Это касается в первую очередь судьбы всех региональных, государственных активов. Пример из сферы дорожного хозяйства Удмуртии: предприятия отрасли с государственным участием мы объединяем в одно публичное акционерное общество и уже в этом году планируем реализовать более 50 процентов на открытом рынке. Ожидаем привлечь около трёх миллиардов рублей, которые планируем направить на ремонт сельских дорог. У нас очень много участков непроезжих дорог осенью и весной.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Каждое наше действие максимально открыто, вплоть до публикации в социальных сетях. В итоге для всех: для бизнеса, для граждан – все действия власти доступны и открыты, вплоть до конечного бенефициара. Реальное доверие бизнеса к власти является фундаментом для развития прозрачной и эффективной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Второе. Внедрение проконкурентных методов государственного и муниципального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Третье. Что касается ГУПов и МУПов, они должны быть постепенно выведены с конкурентных региональных рынков. Мы считаем, что это, а также избавление от неэффективного госимущества должно быть сделано в ближайшие четыре года. Опять же на примере Удмуртской Республики: более 350 тысяч гектаров у нас не введено в хозоборот и не используется, более тысячи объектов де-юре являются бесхозными, но при этом бюджет платит за отопление, за обслуживание и так далее.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Четвёртое. Регионам необходимо актуализировать планы мероприятий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Пятое. После утверждения на федеральном уровне ключевых показателей развития конкуренции субъекты Российской Федерации должны определиться с отраслями региональной экономики, по которым они принимают обязательства по достижению данных ключевых показателей, и строго соблюдать их. Речь идёт о минимальной доле присутствия организации частной формы собственности в отраслях, в той или иной отрасли экономики. Очень надеюсь, что данный Госсовет и принятые по его итогам решения станут отправной точкой в реальном изменении ситуации с уровнем конкуренции в стране.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Спасибо за внимание.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b/>
        </w:rPr>
        <w:t xml:space="preserve">В.Путин</w:t>
      </w:r>
      <w:r>
        <w:t xml:space="preserve">: Спасибо.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Фото: </w:t>
      </w:r>
      <w:hyperlink xmlns:r="http://schemas.openxmlformats.org/officeDocument/2006/relationships" r:id="rId9">
        <w:r>
          <w:rPr>
            <w:rStyle w:val="Hyperlink"/>
            <w:color w:val="000080"/>
            <w:u w:val="single"/>
          </w:rPr>
          <w:t xml:space="preserve">
          http://www.kremlin.ru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[video_1154]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kremlin.ru/events/state-council/57205" TargetMode="External" Id="rId8"/>
  <Relationship Type="http://schemas.openxmlformats.org/officeDocument/2006/relationships/hyperlink" Target="http://www.kremlin.ru/events/state-council/572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