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защитила права компании на вылов рыбы под инвестиционные цели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апреля 2018, 13:20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Инвестору неправомерно отказали в участии на распределение доли квоты на добычу водных биоресурсов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поступила жалоба ООО «Парк» о нарушении порядка отбора инвестпроектов с последующим закреплением на получение доли квоты на вылов водных биоресурсов под инвестиционные цели*.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Жалоба компании на действия Комиссии по отбору инвестпроектов** рассматривалась по ускоренной процедуре в порядке ст. 18.1 Закона о защите конкуренции. Комиссия неправомерно посчитала сведения об инвестпроектах компании недостоверными и отказала ей в допуске к закреплению и предоставлению квот.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«Жалоба ООО «ПАРК» была признана обоснованной. В течение 12 дней с момента ее поступления была проведена проверка и принято решение, восстанавливающее права компании. Основания, по которым были отклонены заявки компании, не подтверждены нормами действующего законодательства в этой области. Комиссии по отбору инвестпроектов предписано повторно рассмотреть заявления ООО «Парк» с учетом решения антимонопольного органа», - заключил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В 2016 году введен новый вид квот – квоты добычи (вылова) водных биологических ресурсов на инвестиционные цели. Порядок распределения таких квот определен Постановлениями Правительства РФ №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633
        </w:t>
        </w:r>
      </w:hyperlink>
      <w:r>
        <w:t xml:space="preserve"> и №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648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по отбору инвестиционных проектов по строительству судов рыбопромыслового флота, построенных на российских судостроительных верфях, и (или) предприятий как имущественных комплексов, предусмотренных статьей 132 Гражданского кодекса Российской Федерации, предназначенных для производства рыбной и иной продукции и построенных на территории Российской Федерации.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tatic.government.ru/media/files/8T5uMs7zk96K7SwlFAhhf8s0WtCAIrom.pdf" TargetMode="External" Id="rId8"/>
  <Relationship Type="http://schemas.openxmlformats.org/officeDocument/2006/relationships/hyperlink" Target="http://static.government.ru/media/files/p5UpUGkCocsAH3NrkCb1h1LsYBAIA1AU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