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сфере образования не нужны высокие входные барьеры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2018, 21:02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соотношении аккредитации и лицензирования, а также проблемах входных барьеров на рынок образовательных услуг рассказал глава антимонопольного ведомства в рамках совместного экспертного заседания Ассоциации «Глобальные университеты» и Ассоциации ведущих университетов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состоялось 11 мая в Национальном исследовательском университете «Высшая школа экономики».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глава ФАС России, в соответствии с Указом Президента РФ о развитии конкуренции от 21 декабря 2017 года подготовлена большая дорожная карта, один из элементов которой – развитие конкуренции в области образования и науки. Также на состоявшемся под руководством Президента РФ Государственном совете, который касался внесения изменений в стандарты развития конкуренции на региональном уровне, образованию уделено очень большое внимание.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[photo_874]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 входными барьерами на рынок образования нужно хорошо поработать. Система, существующая на данный момент, не прозрачна и управляема только в ручном режиме. Столь архаичных систем функционирования и аккредитации, и лицензирования в других отраслях уже не сохранилось. Остается одно лицензирование. Так бы я сделал и с образованием, изменив правила. Речь идет о том, что нам нужно сформировать новую нормативную базу здоровой и проконкурентной с мощным надзором и контролем. Необходимо уменьшить количество процедур, но сделать их более объективными там, где это возможно», - заметил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свое время в сфере связи было 8 лицензий. Мы создали одну комплексную лицензию совместно с Министерством связи. Так и здесь, многие требования, которые сегодня существуют, нужно рассмотреть на здравый смысл. При этом конкуренции при реализации этого должна быть добросовестной. Конкуренция, например, 100-200 ВУЗов гораздо более сильна и продуктивна, чем 5 тысяч, с точки зрения инноваций и конкретного результата. Не надо гнаться за количеством, открывая огромное количество ВУЗов в нашей стране», - заявил глава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[video_1208]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