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Необходимая составляющая развития конкуренции в условиях цифровой экономики – установление единых недискриминационных требований и стандартов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мая 2018, 21:00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 также создание единой среды доверия, включая оптимизацию электронного документооборота. Об этом заявила сегодня, 28 мая 2018 года, начальник Управления регулирования связи и информационных технологий Елена Заева на 34-м заседании Штаба по совместным расследованиям нарушений антимонопольного законодательства государств - участников СНГ в городе Минске (Республика Беларусь)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Одним из вопросов повестки дня заседания Штаба по совместным расследованиям нарушений антимонопольного законодательства государств - участников СНГ стало обсуждение проекта доклада «Формирование конкурентной политики в условиях развития цифровой экономики». В подготовке проекта доклада участвовали антимонопольные органы Республики Беларусь, Республики Казахстан, Кыргызской Республики, Республики Таджикистан, Российской Федерации. Будут включены материалы Республики Молдова.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Сводный проект доклада представила Елена Заева.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Она отметила, что «во всех государствах – участниках СНГ приняты государственные программы развития цифровой экономики. У них есть точечные различия, но базовые элементы одинаковы».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Государственные программы, задавая нужный вектор современного экономического развития, охватывают следующие базовые направления: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развитие человеческого потенциала и обеспечение кадровых заделов для развития цифровой экономики, повышение благосостояния граждан и повсеместный доступ к благам цифровой экономики;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развитие инфраструктуры ИКТ и обеспечение ее безопасного функционирования;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формирование необходимых институтов для функционирования отраслей экономик, обеспечение их цифровизации в текущем периоде и становление условий для инновационного развития экономик, развитие научного потенциала.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цифровизацию взаимодействия государства и граждан, государства и бизнеса, бизнеса и бизнеса.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 спикер отметила, что в ходе подготовки мероприятий по их реализации в ряде случаев могут возникать условия для монополизации инфраструктуры цифровой экономики – как физической инфраструктуры информационно-коммуникационных технологий, так и в сфере формирования электронной инфраструктуры данных, например, предложениями по определению единственных поставщиков услуг на самом начальном этапе.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[photo_892]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Опасными для конкуренции могут быть предложения по разделению технологии оказания услуг, рассмотрению рынков не как единой цифровой системы, а как различных технологических укладов, по регулированию правоотношений в цифровой экономике по технологическому принципу.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Необходимы надлежащие меры по обеспечению формирования взаимоувязанных распределенных экосистем цифровой экономики, оптимизация электронного документооборота и установка единых требований и стандартов.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«Нужна разработка надлежащих мер защиты конкуренции в условиях все нарастающей глобализации экономики, в том числе корректировка антимонопольного законодательства. Для успешного развития конкуренции в условиях цифровой экономики необходимо обеспечить недискриминационный доступ к цифровым ключевым мощностям, открытый доступ к информации, установить разумные и справедливые условия такого доступа, включая его цену», - подчеркнула Елена Заева.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Цифровизация позволит создать открытые и доступные закупочные процедуры, сформировать информационную систему закупок, соблюсти универсальность систем и безвозмездность доступа к информации о закупках.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повестке дня стоят вопросы совершенствования антимонопольного законодательства. Обсуждаются вопросы применения антимонопольного законодательства на трансграничных рынках и обеспечения исполнения предписаний на этих рынках. Защита конкуренции требуется на рынках, где рыночная власть возникает в силу использования компаниями пулов прав интеллектуальной собственности, больших данных, алгоритмов, с помощью которых координируется экономическая деятельность. Для этого нужны новые походы к анализу рынка, учет особенностей рассмотрения дел о нарушениях антимонопольного законодательства и контроль сделок слияний и приобретений. Важно разрабатывать общие рекомендации и вести постоянный обмен практиками. Материалы доклада будут представлены на ближайшем заседании МСАП для принятия окончательного решения», - резюмировал обсуждение доклада заместитель руководителя ФАС России Анатолий Голомолзин.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