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Татьяна Ойнвид: сотрудничество антимонопольных органов – залог успеха правоприменительной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2018, 18:21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 возможность участвовать в выработке повестки мировой конкурентной политики», - заявила в ходе международной конференции в Минске заместитель начальника Управления международного экономического сотрудничества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мая 2018 года в городе Минске (Республика Беларусь) прошла международная конференция «Антимонопольное регулирование в странах ЕАЭС: основные тренды и практика правоприменения». О взаимодействии национальных антимонопольных органов государств-членов ЕАЭС в рамках расследований и иных полномочий антимонопольных органов рассказала заместитель начальника Управления международного экономического сотрудничества ФАС России Татьяна Ойнвид. Доклад затронул вопросы правовых основ, инструментов взаимодействия и международного сотрудничества при реализации международной конкурентной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отметила, что правовой основой взаимодействия антимонопольных органов государств-членов ЕАЭС является Договор о Евразийском экономическом союзе от 29 мая 2014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части конкурентной политики Договор содержит современные механизмы взаимодействия антимонопольных органов государств-членов Союза между собой и с Евразийской экономической комиссией при правоприменении, а также подробное описание каждой из форм взаимодействия и порядок их применения.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Преимуществами такого взаимодействия является более эффективное использование своих ресурсов и увеличение возможностей по достижению целей правоприменительной деятельности. Условия взаимодействия – взаимная заинтересованность и сохранение конфиденциальности.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рассказала также об инструменте, позволяющем повысить эффективность взаимодействия национальных антимонопольных органов государств-членов Союза при правоприменении – вейвере. Это неформализованный инструмент, применяемый в мировой практике, предполагающий добровольный отказ компаний от конфиденциальности в отношении информации, предоставляемой в конкурентное ведомство в рамках расследования или сделки, в пользу других конкурентных ведомств, с которыми планируется проведение консультаций.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«Одним из условий использования вейвера является то, что конкурентные ведомства должны проводить расследование или рассматривать сделку в отношении одних и тех же компаний. Ведомства должны быть заинтересованы в проведении практических консультаций по конкретному делу или сделке. Также должна существовать материальная и техническая возможности проведения консультаций. Важное условие использования вейвера – это сохранение конфиденциальности информации документов, полученных в рамках его применения, по отношению к третьим сторонам», - прокомментировала Татьяна Ойнвид.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отметила, что ФАС России имеет опыт применения этого инструмента при рассмотрении глобальных сделок. В частности, консультации с использованием вейвера проводились с конкурентными ведомствами Беларуси и Казахстана при рассмотрении сделки Яндекс/Uber (2017), с конкурентными ведомствами Бразилии, Индии, Китая, ЮАР и Европейской Комиссией при рассмотрении сделки Bayer/Monsanto (2017-2018). Впервые ФАС России применила вейвер при рассмотрении слияния Oracle Corporation/Sun Microsystems в 2009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сожалению, государства-члены ЕАЭС нечасто используют вейверы из-за возникновения множества вопросов к механизму их применения. Полагаем, существует необходимость совместно подойти к выработке единых подходов его применения государствами-членами Союза», - отметила Татьяна Ойнвид.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[photo_894]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выступлении спикер отметила, что сотрудничество антимонопольных органов государств-членов Союза, имея давнюю историю, осуществляется по широкому спектру вопросов. Важным направлением совместной работы является международное сотрудничество, выработка согласованной позиции по актуальным вопросам мировой конкурентной повестки и ее представление на международных площадках.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международного экономического сотрудничества отметила две инициативы антимонопольных органов государств-участников СНГ и Союза – принятие Конвенции о борьбе с картелями и Инструментария по международному сотрудничеству конкурентных ведомств по противодействию ограничительным деловым практикам ТНК и нарушениям правил конкуренции, носящим трансграничный характер.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«Важным шагом по продвижению инициативы принятия Конвенции о борьбе с картелями стало принятие в ноябре 2017 года Советом глав правительств СНГ Заявления о консолидации усилий мирового сообщества по противодействию международным картелям и принятию соответствующего международного акта, обеспечивающего эффективную борьбу с ними. Заявление было распространено в качестве официального документа 72-й сессии Генеральной Ассамблеи ООН», - сообщила Татьяна Ойнвид.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работы над Инструментарием по международному сотрудничеству, спикер осветила результаты практически годовой работы в данном направлении в рамках Дискуссионной группы по международному сотрудничеству на базе ЮНКТАД.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Татьяна Ойнвид поблагодарила коллег из антимонопольных органов стран-членов ЕЭАС за сотрудничество и профессиональную поддержку.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работа продолжается. Считаем, что сотрудничество антимонопольных органов государств-членов Союза – залог успеха правоприменительной деятельности и возможность участвовать в выработке повестки мировой конкурентной политики», - заключила заместитель начальника Управления международного экономического сотрудничества.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