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Госорганы представили свои предложения и результаты работы по контролю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17:07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Федеральной службы по финансовому мониторингу, Генпрокуратуры РФ и комитета Госдумы по экономической политике сообщили об итогах и планах взаимодействия между ведомствами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 июня 2018 г., в рамках Второго Всероссийского форума "Гособоронзаказ" состоялось Пленарное заседание "Современные вызовы в сфере государственного оборонного заказа: ограничения и пути их преодоления".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директор Федеральной службы по финансовому мониторингу Юрий Чиханчин обратил внимание участников мероприятия на результаты работы межведомственной системы контроля за расходованием средств гособоронзаказа, особо отметив оценку возможных рисков и выработку механизмов по их недопущению.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 взаимодействии Федеральной службы по финансовому мониторингу с антимонопольным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"Сотрудничество с ФАС России нацелено на выявление признаков нарушения антимонопольного законодательства и, в первую очередь, на выявление завышения начальной цены контракта и рисков картельного сговора, - </w:t>
      </w:r>
      <w:r>
        <w:t xml:space="preserve">пояснил Юрий Чиханчин</w:t>
      </w:r>
      <w:r>
        <w:rPr>
          <w:i/>
        </w:rPr>
        <w:t xml:space="preserve">. - По результатам информационного обмена, осуществляемого между нашей службой и ФАС, в настоящее время антимонопольными органами проводится более десятка различных расследований".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по надзору за исполнением законов в сфере оборонно-промышленного комплекса Генпрокуратуры России Дмитрия Демешина, в период с 2015 по 2017 гг. органами прокуратуры выявлено более 58 тыс. нарушений законодательства в сфере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исходим из необходимости риск-ориентированного подхода при организации контроля за исполнением законадательства об оборонно-промышленном комплексе и, безусловно, из нужд государственного заказчика", -</w:t>
      </w:r>
      <w:r>
        <w:t xml:space="preserve">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для осуществления проверок Генеральная Прокуратура РФ и ФАС России выработали совместные методические рекомендации.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Денис Кравченко, заместитель председателя комитета Государственной Думы по экономической политике, промышленности, инновационному развитию и предпринимательству, заявил о необходимости диверсификации предприятий ОПК и совершенствования законодательного регулирования. По его мнению, эти задачи являются главными в сфере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"Необходима комплексная консолидация как на уровне интегрированных структур, так и на уровне трудовых коллективов предприятий", - </w:t>
      </w:r>
      <w:r>
        <w:t xml:space="preserve">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"Важно отметить, что работа на закрытом оборонном рынке и на открытом гражданском имеют принципиальную разницу. У многих организаций ОПК нет опыта работы на высококонкурентном рынке гражданской продукции,-</w:t>
      </w:r>
      <w:r>
        <w:t xml:space="preserve"> подчеркнул Денис Кравченко</w:t>
      </w:r>
      <w:r>
        <w:rPr>
          <w:i/>
        </w:rPr>
        <w:t xml:space="preserve">. - Наша задача - сформировать условия, при которых компании ОПК будут иметь возможности более активного присутствия на гражданском рынке".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[video_1247]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