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мы начинаем большую совместную работу по развитию конкуренции по всей стране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2018, 17:20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России с рабочим визитом посетил Санкт-Петербург и Ленинградскую область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Статс-секретарь - заместитель руководителя ФАС России Андрей Цариковский обсудил с руководством регионов актуальные вопросы реализации мероприятий Национального плана развития конкуренции и исполнения перечня поручений Президента Российской Федерации, данных по итогам заседания Государственного Совета по развитию конкуренции.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визита заместитель руководителя ФАС России провел рабочую встречу с Губернатором Ленинградской области Александром Дрозденко, в ходе которой рассказал о принятых конкретных показателях по развитию конкуренции в субъекте и предметно обсудил выбранные областью позиции.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«Всего существует 41 показатель. Субъекту необходимо выбрать минимум 33 из них и их достичь. Это рынки, на которых регион будет увеличивать долю частных организаций и снижать долю госсектора. Также до 1 декабря должна быть разработана «дорожная карта» по развитию конкуренции»</w:t>
      </w:r>
      <w:r>
        <w:t xml:space="preserve">, 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провел открытое совещание ФАС России и правительства Санкт-Петербурга и Ленинградской области в Смольном.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 также вице-губернатор Санкт-Петербурга Сергей Мовчан, заместитель Председателя Правительства Ленинградской области-председатель комитета экономического развития и инвестиционной деятельности Дмитрий Ялов, руководитель Ленинградского УФАС России Александр Плетешков и заместитель руководителя Санкт-Петербургского УФАС России Вячеслав Тукаев.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«Развитие частного сектора в регионах, сокращение количества бюджетных учреждений, приватизация - вот то, над чем мы вместе с вами будем работать ближайшие несколько лет, а на сегодняшнем этапе регионам необходимо расставить приоритеты в направлениях развития конкуренции», </w:t>
      </w:r>
      <w:r>
        <w:t xml:space="preserve">– подвел итоги совещания Андрей Цариковский.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[photo_907]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