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в сфере гособоронзаказа обсудили в Хабаровске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2018,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18 июля 2018 г. в Хабаровске представители ФАС России провели конференцию-совещание по вопросам госрегулирования цен на продукцию, поставляемую по государственному оборонному заказу 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сотрудники правоохранительных органов, предприятий ОПК, государственных заказчиков Дальневосточного федерального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Практику осуществления государственного контроля в сфере гособоронзаказа осветил начальник Управления контроля сухопутного и морского вооружения, военной техники связи ФАС России Андрей Грешнев. В частности, он рассказал о полномочиях ФАС России по ГОЗ и ответственности за нарушения законодательства в этой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Грешнев привел примеры увеличения себестоимости продукции в результате необоснованного завышения трудоемкости. Так, ФАС рассматривала дело, когда трудоемкость была завышена в 9 раз, в результате чего произошло необоснованное увеличение стоимости продукции в 4 раза. По одному из таких фактов службой выдано предписание о возврате в бюджет незаконно полученного дохода в размере почти 350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этом, как сообщил представитель службы, выдача предписания антимонопольным ведомством не исключает привлечение лица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спикер отметил, что ФАС России выявляются случаи несоблюдения требований законодательства по включению в контракт обязательных условий, в том числе о том, что он выполняется в рамках гособоронзаказа.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в контракте обязательных указаний на то, что он выполняется в рамках гособоронзаказа не является препятствием для признания исполнителя такого контракта участником правоотношений в сфере ГОЗ и распространения на него требований соответствующего законодательства.  Мы исходим из того, для каких целей выполняется договор»,</w:t>
      </w:r>
      <w:r>
        <w:t xml:space="preserve"> - сообщил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детально на административной ответственности в сфере ГОЗ остановился начальник Юридического управления в сфере ГОЗ Денис Стуканов.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спикер, более 80 процентов нарушений в сфере ГОЗ связано с невыполнением условий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подчеркнул, что особое внимание следует уделять подведомственности рассмотрении дел об административных нарушениях. Несоблюдение такого условия влечет отмену вынесенных постановлений.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заметил спикер, механизм замены административного штрафа на предупреждение в сфере государственного оборонного заказа сведен к нулю в связи с тем, что нарушения в этой области сопряжены с обеспечением безопасности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Денис Стуканов особо отметил проблему картелизации: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выявляет большое количество нарушений, касающихся сговоров на торгах. Больше половины всех нарушений антимонопольного законодательства – несоблюдение требований ст. 11 Закона о защите конкуренции. В результате антиконкурентных соглашений цена на аукционе либо вообще не снижается, либо ее снижение минимально. Ответственность за это достаточно серьезная – штраф от 10 до 50 процентов от суммы начальной максимальной цены контракта. Получение дохода в результате таких антиконкурентных действий более 50 млн рублей может являться основанием для привлечения виновных лиц к уголовной ответственности по ст. 178 УК РФ.»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методологии в сфере ГОЗ ФАС России Камилла Тавакова осветила вопросы применения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2 декабря 2017 года № 1465.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Положение, основным разработчиком которого является ФАС России, вводит приоритизацию методов определения экономически обоснованного уровня цен на продукцию по гособоронзаказу, а также внедряет единые правила ценообразования для головных исполнителей и кооперации.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рассказала о предусмотренных Положением методах определения цен на продукцию по ГОЗ, а именно, об условиях и порядке применения метода анализа рыночных индикаторов, метода сравнимой цены, затратного метода, метода индексации базовой цены и метода индексации по статьям затрат.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«Акт предусматривает внедрение мотивационной модели ценообразования, при которой производителям будет экономически выгодно снижать издержки.  Сэкономленные средства они смогут использовать для модернизации производства и совершенствования технологий управления», </w:t>
      </w:r>
      <w:r>
        <w:t xml:space="preserve">- отметила Камилла Тавакова.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