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Чукотка может выбрать 28 показателей развития конкуренции из перечня ФАС России и добавить несколько своих показателей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2018, 11:05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Национальный план развития конкуренции – большой документ, описывающий результат нашей деятельности за последние 10 лет. Но, в первую очередь, это - стратегический документ, который определил ориентиры на ближайшее будущее. Об этом заявил статс-секретарь - заместитель руководителя Федеральной антимонопольной службы (ФАС России) Андрей Цариковский, выступая 23 июля 2018 г. на совещании с Правительством Чукотского автономного округа по вопросам разработки ключевых показателей развития конкуренции в Чукотском автономном округе.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напомнил участникам совещания цели и задачи государственной политики по развитию конкуренции в Российской Федерации и ее субъектах. В частности, что каждый субъект РФ должен для себя выбрать 33 показателя (рынка) из 41 отобранных ФАС России для развития конкуренции в ближайшие три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 специфику Чукотского АО, в регионе можно достичь только 28 показателей из предложенных ФАС. При этом регион может предложить ряд своих показателей, например, развитие конкуренции в сфере малой авиации», - </w:t>
      </w:r>
      <w:r>
        <w:t xml:space="preserve">считает Андрей Цариковский</w:t>
      </w:r>
      <w:r>
        <w:rPr>
          <w:i/>
        </w:rP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статс-секретаря - заместителя руководителя ФАС России, без конкуренции невозможно движение вперед.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«Когда есть один монополист, есть разовый рывок, а потом начинается застой в экономике», - </w:t>
      </w:r>
      <w:r>
        <w:t xml:space="preserve">отметил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1 декабря 2018 г. каждый регион должен выбрать свои показатели, разработать дорожные карты их достижения.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«Впереди нас ждет большая совместная работа. Не всегда этот путь легкий и гладкий, но по нему надо двигаться вперед, развивать экономику региона», - </w:t>
      </w:r>
      <w:r>
        <w:t xml:space="preserve">считает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также отметил проблему картелизации экономики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конкуренции невозможно при таком засилии картелей. Картелизация в России велика, это результат советского наследия. Картели наносят колоссальный вред как гражданам, поскольку это способ залезть в карман к потребителям, так и экономике в целом», - </w:t>
      </w:r>
      <w:r>
        <w:t xml:space="preserve">утверждает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Александр Шлычков рассказал о том, как идет работа по разработке Дорожной карты развития конкуренции на федеральном уровне и типовых дорожных карт развития конкуренции в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Шлычков отметил, что существует 3 ключевых показателя: наличие к 2020 г. 3 хозсубъектов на каждом рынке, причем один из них должен быть частным; сокращение нарушений со стороны органов власти в 2 раза по сравнению с 2017 годом; увеличение доли закупок у субъектов малого бизнеса по 44-ФЗ и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– коллеги, союзники в этом вопросе. ФАС будет помогать региону в развитии конкуренции», - отметил Александр Шлычков.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[photo_957]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Леонид Николаев, в свою очередь, отметил специфику региона: Чукотский автономный округ целиком входит в арктическую зону, это самый северо-восточный регион России. Площадь региона – 721,5 тыс. кв. километров, а плотность населения – 0,07 чел. на кв.км. Средняя годовая температура – минус 10 градусов. Навигация – 2-4 месяца.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обуславливает высокие издержки производства товаров, работ и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«Тема развития конкуренции для нас важная, актуальная. Мы находимся в условиях естественных монополий с учетом климатических условий», - заявил Леонид Николаев.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ключевой показатель достигнут или перевыполнен на 12 рынках. В частности, конкуренция хорошо развита на рынке перевозок пассажиров такси, на рынке ритуальных услуг, переработки водных биологических ресурсов, услуг по твердым бытовым отходам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 отсутствуют на территории Чукотского АО в силу климатических и экономических условий 10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доступность услуг дошкольного образования составляет на Чукотке 100%. В регионе нет потребности в частных детских садах, так как все дети обеспечены местами в муниципальных детских садах. На рынке услуг широкополосного доступа к сети Интернет также существует риск недостижения ключевого показателя ввиду географических и климатических условий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Леонид Николаев предложил включить в дорожную карту развития конкуренции Чукотского АО 7 рынков, характерных именно для этого региона России. Например, развитие малой авиации или рынок услуг по направлению детей на отдых в другие регионы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Тенишев, начальник управления по борьбе с картелями ФАС России, отметил роль правоохранительных органов в деле защиты конкуренции. В частности, при контроле за осуществлением госзакупок.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«Любое нарушение в этой сфере бьет по конкуренции, по потребителям и экономике региона в целом», - </w:t>
      </w:r>
      <w:r>
        <w:t xml:space="preserve">отметил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 встречи Андрей Цариковский сказал, что методики ФАС постоянно дорабатываются с учетом поступивших от регионов замечаний. ФАС готова идти навстречу региону при зачете собственных показателей (рынков), на которых будет развиваться конкуренция, вместо несуществующих рынков в Чукотском АО или вместо показателей, которые в регионе трудно достижимы.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