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Анна Мирочиненко: процесс регистрации внебиржевых сделок на рынке зерна набирает свои обороты</w:t>
      </w:r>
    </w:p>
    <w:p xmlns:w="http://schemas.openxmlformats.org/wordprocessingml/2006/main" xmlns:pkg="http://schemas.microsoft.com/office/2006/xmlPackage" xmlns:str="http://exslt.org/strings" xmlns:fn="http://www.w3.org/2005/xpath-functions">
      <w:r>
        <w:t xml:space="preserve">26 июля 2018, 10:52</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rPr>
          <w:i/>
        </w:rPr>
        <w:t xml:space="preserve">Вопросам развития биржевой торговли было посвящено совещание в городе Волгограде, в котором приняла участие начальник Управления контроля агропромышленного комплекса</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25 июля 2018 года в рамках рабочего визита в город Волгоград начальник Управления контроля агропромышленного комплекса Анна Мирочиненко приняла участие в совещании на тему «Биржевая торговля зерном», организованном Комитетом сельского хозяйства Волгоградской области.</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В своем докладе Анна Мирочиненко рассказала об особенностях регистрации внебиржевых сделок.</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В соответствии с Указом Президента Российской Федерации от 21.12.2017 № 618 «Об основных направлениях государственной политики по развитию конкуренции» развитие биржевой торговли – один из основополагающих принципов государственной политики по развитию конкуренции в Российской Федерации.</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Ожидаемыми результатами реализации Национального плана развития конкуренции в агропромышленном комплексе является повышение уровня товарности основных видов сельскохозяйственной продукции, расширение географии поставок и номенклатуры сельскохозяйственных товаров, реализуемых на организованных торгах.</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По словам спикера, именно биржевые механизмы обеспечивают формирование ценовых индикаторов, отражающих реальное состояние рынка, расширение каналов сбыта и упрощение поиска контрагентов, способствуют привлечению дополнительных инвестиций и создают дополнительные механизмы снижения ценовых рисков. Кроме того, цена, сформированная на бирже, не может быть признана монопольно высокой.</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[photo_969]</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Анна Мирочиненко подробно осветила вопрос порядка регистрации договоров и рассказала о предусмотренной КоАП РФ административной ответственности за нарушение порядка предоставления информации о внебиржевых договорах, а также рассказала об исполнении постановления Правительства Российской Федерации № 623.</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rPr>
          <w:i/>
        </w:rPr>
        <w:t xml:space="preserve">«По состоянию на июль 2018 года на Московской бирже зарегистрированы 1945 внебиржевых контрактов (около 3,8 млн тонн пшеницы на сумму более 33 млрд рублей), по ряду сделок регистрация отклонена ввиду некорректного заполнения форм. Это свидетельствует о том, что процесс регистрации внебиржевых сделок набирает свои обороты. Регистрация сделок позволит сформировать еще один ценовой индекс, отражающий реальную ситуацию на рынке зерна», - заявила начальник Управления контроля агропромышленного комплекса.</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Спикер также сообщила, что полномочия по рассмотрению дел об административных правонарушениях, предусмотренных частью 6 статьи 14.24 КоАП, возложены на Федеральную антимонопольную службу и ее территориальные управления (статья 23.48 КоАП РФ).</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rPr>
          <w:i/>
        </w:rPr>
        <w:t xml:space="preserve">«Мы не ставим себе задачу оштрафовать как можно больше участников рынка. Наша цель – не штрафы, а обеспечение процесса регистрации сделок», - резюмировала Анна Мирочиненко.</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