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Правительство Республики Бурятия подписали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2018, 19:21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30 июля Заместитель руководителя Федеральной антимонопольной службы России Анатолий Голомолзин и Глава Республики Бурятия Алексей Цыденов подписали соглашение о взаимодействии</w:t>
      </w:r>
      <w:r>
        <w:br/>
      </w:r>
      <w:r>
        <w:br/>
      </w:r>
      <w:r>
        <w:t xml:space="preserve">
Соглашение предусматривает содействие внедрению на территории Республики Бурятия Стандарта развития конкуренции в субъектах Российской Федерации, взаимодействие в сфере реализации государственной политики по развитию конкуренции в республике и создание условий для эффективного функционирования товарных рынков.</w:t>
      </w:r>
      <w:r>
        <w:br/>
      </w:r>
      <w:r>
        <w:br/>
      </w:r>
      <w:r>
        <w:t xml:space="preserve">
По итогам 2017 года, по данным национального рейтинга состояния инвестиционного климата в субъектах РФ АСИ, республика показала хорошую динамику, поднявшись с 73 на 38 место.</w:t>
      </w:r>
      <w:r>
        <w:br/>
      </w:r>
      <w:r>
        <w:br/>
      </w:r>
      <w:r>
        <w:t xml:space="preserve">
Замглавы антимонопольного ведомства отметил, что Указ Президента РФ от 21.12.2017 года № 618 «Об основных направлениях государственной политики по развитию конкуренции» определяет приоритеты совершенствования государственной политики в этой сфере и принципы ее развития. Этим же указом утвержден Национальный план развития конкуренции, который дает четкие, выраженные в цифровых показателях ориентиры, которые необходимо достичь.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в рамках реализации Нацплана в Республике Бурятия определены 36 рынков из 41. В настоящее время проходит согласование проект распоряжения об утверждении ключевых показателей на данных рынках»</w:t>
      </w:r>
      <w:r>
        <w:t xml:space="preserve">, - уточнил по завершении официальной части мероприятия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ближайшее время будет утверждена дорожная карта, которая будет содержать ключевые показатели, в сферах важных для развития экономики Республики Бурятия»,</w:t>
      </w:r>
      <w:r>
        <w:t xml:space="preserve"> - отметил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встречи Анатолий Голомолзин провел заседание Биржевого комитета ФАС России по «Развитию биржевой торговли лесом и лесоматериалами в Сибирском федеральном округе» при участии профильных ведомств Республики Бурятия и других регионов. На мероприятии обсудили накопленный опыт. По итогам этих обсуждений будут сформированы конкретные практические рекомендации по совместной работе, в том числе, в рамках нацплана по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Указе Президента говорится о целом ряде основных направлений развития конкурентной политики и Биржевая торговля относится к мероприятиям, которые имеют наибольшие перспективы у нас в стране. В частности, речь идет о биржевой торговле лесом, лесоматериалами»</w:t>
      </w:r>
      <w:r>
        <w:t xml:space="preserve">,- заметил представитель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   [photo_984]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заключение, заместитель руководителя ФАС России сообщил о ряде достигнутых договоренностей с Главой Республики: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части биржевой торговли мы договорились о том, что данный проект будет реализован в Бурятии. Хотелось бы, чтобы он вошел в конкретные параметры реализации уже к октябрю, к сезонному периоду лесозаготовок».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 касается дальнейшего развития биржевой торговли, у нас есть план –Дорожная карта биржевого комитета по этим вопросам. Мы будем обговаривать вопросы развития биржевой торговли на экспорт, нормативно-правовое регулирование по вопросам квот, налоговое стимулирование и др.»</w:t>
      </w:r>
      <w:r>
        <w:t xml:space="preserve">, - подытожил замглавы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отметил безусловный экономический эффект от перехода на биржевую торговлю лесом: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того, чтобы получить объективные рыночные индикаторы цены, чтобы лес стоил тех денег, которые за него готовы платить и на внутреннем рынке, и на внешних рынках, нужно чтобы процедуры торгов были открытыми и прозрачными».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визита замруководителя ФАС России в Республику Бурятия запланировано также совещание по вопросу реализации нефтепродуктов в СФО и развитию биржевой торговли.</w:t>
      </w:r>
      <w:r>
        <w:br/>
      </w:r>
      <w:r>
        <w:br/>
      </w:r>
      <w:r>
        <w:br/>
      </w:r>
      <w:r>
        <w:t xml:space="preserve">
[video_1472]                 [video_1471]          [video_1478]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