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новое конкурентное ведомство Китая провели двустороннюю встречу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августа 2018 года на полях 7-го Китайского Форума по конкурентной политике состоялась двусторонняя встреча делегации ФАС России с г-ном Ксю Лефу, заместителем генерального директора антимонопольного бюро Главной администрации по надзору за рынком (SAMR) КНР. Делегацию ФАС России возглавляла начальник Управления международного экономического сотрудничества Леся Давыдова.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участие китайских коллег в мероприятиях в формате БРИКС, которые организует ФАС России в рамках Недели конкуренции в России (заседание Рабочей группы БРИКС по фармацевтике и заседание Координационного комитета БРИКС). Кроме того, Леся Давыдова проинформировала китайских коллег о том, что в сентябре 2019 года в Москве состоится очередная Конференция по конкуренции БРИКС, подготовка к которой входит в активную фазу. Стороны достигли договоренности о том, что Конкурентное ведомство Китая примет активное участие в подготовке Конференции путем наполнения повестки мероприятия и вынесения на обсуждение вопросов, представляющих наибольшее значение для развития конкуренции в Китае.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делегация ФАС России проинформировала г-на Лефу об инициативе принятия проекта Инструментария по международному сотрудничеству конкурентных ведомств по противодействию ограничительным деловым практикам крупных ТНК и нарушениям правил конкуренции, имеющим трансграничный характер, который в настоящее время обсуждается на площадке ЮНКТАД. Было отмечено, что проект Инструментария предполагается принять в качестве приложения к Секции F Комплекса по конкуренции ООН, он будет носить рекомендательный характер и не потребует от государств принятия каких-либо изменений в действующее национальное законодательство. Российская делегация пригласила китайских коллег присоединиться к обсуждению данной инициативы в формате Дискуссионной группы ЮНКТАД по международному сотрудничеству, а также поддержать ее в рамках заседаний Межправительственной группы экспертов по законодательству и политике в области конкуренции, очередное заседание которой состоится в июле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договорились продолжать как двустороннее сотрудничество, так и взаимодействие в формате БРИКС.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