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Магаданская область поднялась в рейтинге ФАС по развитию конкурентной среды в регионе с 65 на 26 место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продолжения эффективной работы в этом направлении было подписано соглашение о взаимодействии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включает в себя не только общесистемные мероприятия, но и отраслевое направление работы, по которому также необходим динамичный этапный подход и регулярное обновление как набора отраслей, требующих развития конкуренции, так и ключевых отраслевых мероприятий», - сообщил заместитель руководителя ФАС России Сергей Пузыревский на совещании по вопросам определения ключевых показателей развития конкуренции в Магаданской области и реализации Указа Президента по основным направлениям государственной политики по развитию конкуренции, которое состоялось 14 августа 2018 года совместно с временно исполняющим обязанности губернатора Магаданской области - председателем Правительства Магаданской области Сергеем Носовым.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«Конкурентной средой на отдельном рынке является совокупность факторов, определяющих возможность хозяйствующих субъектов на этом рынке обнаруживать и использовать возможности получения прибыли. К важнейшим из таких факторов относятся уровень административных барьеров для входа на рынок и ведения бизнеса, развитость и доступность инфраструктуры, - продолжил замглавы ФАС. – Несмотря на то, что в силу географических особенностей и ограниченности транспортной инфраструктуры отдельные рынки региона монополизированы, рейтинг антимонопольного ведомства показал, что проводимая работа органами власти по созданию условий для развития конкуренции на территории Магаданской области позволила региону подняться с 65 на 26 место. Это значительное улучшение позиций».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было озвучено, что Магаданская область выберет для себя 33 ключевых показателя из предложенных ФАС России, а также возьмёт дополнительные обязательства по развитию конкуренции на рынке туризма.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было отмечено, что в разрабатываемой региональной «дорожной карте» органы власти Магаданской области предусмотрят мероприятия, направленные на поддержание частного сектора и уровня ключевых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Итогом совместной встречи стало подписание соглашения о взаимодействии между ФАС России и регионом.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это документа – продолжение эффективной работы и оказание методической поддержки при разработке региональной «дорожной карты» развития конкуренции», - заключил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[photo_991]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