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Сахалинская область выбрала 57 ключевых направлений деятельности по развитию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2018, 16:23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формирования конкурентной среды в регионе обсуждались на совместном совещании с участием статс-секретаря-заместителя руководителя ФАС России Андрея Цариковского и председателя областного правительства Веры Щербины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декабре 2017 года принят Указ Президента Российской Федерации «Об основных направлениях государственной политики по развитию конкуренции», утвержден соответствующий Национальный план на 2018-2020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его реализации антимонопольное ведомство разработало методические рекомендации.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Каждый регион обязан подготовить «дорожные карты» по развитию конкуренции и определить минимум 33 показателям.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Высшие должностные лица Сахалинской области выделили 57 ключевых направлений работы. При этом планы по созданию честной конкуренции и условий для предоставления качественных услуг уже выполнены в полном объеме по ряду из них. Это, в частности, - архитектурно-строительное проектирование, переработка водных биоресурсов, товарная аквакультура и ремонт автотранспортных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"ФАС России уже подготовила единую «дорожную карту» для реализации Национального плана развития конкуренции. В настоящее время она направлена в Правительство Российской Федерации. Отмечу, что ряд показателей, где многим регионам еще только предстоит добиться, на Сахалине уже достигнуты, и они уникальны для других субъектов нашей страны и могут использоваться в качестве примера. Например, это межмуниципальные транспортные перевозки, производство инертных материалов. Сахалин провел очень большую работу", </w:t>
      </w:r>
      <w:r>
        <w:t xml:space="preserve">- сообщил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Регионы могут включить в «дорожную карту» развития конкуренции отрасли экономики, которые имеют приоритетное значение для конкретного субъекта. Например, для Сахалинской области это туризм и агропромышленный комплекс.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также принял участие сахалинский уполномоченный по защите прав предпринимателей Андрей Коваленко. Он дал положительную оценку работе антимонопольной службы в Сахалинской области, отметив, что структура оперативно реагирует на обращения предпринимателей.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омбудсмен внес предложение по развитию некоммерческого социального предпринимательства, имеющего большое значение для региона. Это направление также представляет большой интерес и для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нас эта встреча очень важна, благодаря ей мы сегодня «сверили свои часы» с федеральной структурой, услышали положительные оценки и важные рекомендации, –</w:t>
      </w:r>
      <w:r>
        <w:t xml:space="preserve"> сказала председатель областного правительства Вера Щербина. </w:t>
      </w:r>
      <w:r>
        <w:rPr>
          <w:i/>
        </w:rPr>
        <w:t xml:space="preserve">– Мы однозначно выполним все задачи, поставленные Президентом в установленные сроки».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