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Установление газовых тарифов стало одним из лучших достижений управления ТЭК в сфере государственного регулирования цен и тарифов в 2017 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сентября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Благодаря проконкурентной тарифной политике в газовой отрасли из всех сфер естественно-монопольных видов деятельности тарифы проиндексированы в 2017 году на величину, меньше, чем предусмотрено прогнозом социально-экономического развития (далее - прогноз СЭР)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Пересмотр тарифов был направлен, в том числе на исключение экономически необоснованных доходов регулируемых организаций и снижение перекрестного субсидирования.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Установление тарифов в газовой сфере в отличие от других сфер деятельности из естественных монополий и ЖКХ осуществляется на основании оценки экономической конъюнктуры рынков, а не путем применения параметров, закрепленных в прогнозе СЭР.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Основными потребителями газа являются хозяйствующие субъекты, оказывающие услуги - тепло и электроснабжения. Стоимость газа является одной из составляющих тарифов для этих 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Цены на газ в 2016 г. не были проиндексированы в рамках прогноза СЭР, а ряд цен (тарифов) был снижен ФАС России. Это обстоятельство необходимо учитывать в рамках проведения проконкуреной тарифной политики при формировании цен на тепло и электроэнергетику, в том числе в части исключения из тарифов излишне полученных доходов от неиндексации цен на газ.</w:t>
      </w:r>
      <w:r>
        <w:br/>
      </w:r>
      <w:r>
        <w:t xml:space="preserve">
Тарифы на транспортировку газа по газораспределительным сетям имеют долгосрочный характер (3 года). Установленные в предыдущие периоды тарифы, срок действия которых не закончился, не были досрочно пересмотрены в связи с уменьшением объемов оказанных услуг, убытками компаний в связи с дефицитностью тарифа и другими факторами. Такой подход способствует формированию благоприятного инвестиционного климата.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регулировании тарифов в газовой сфере учитываются основные подходы проконкурентной тарифной политики ФАС России. При регулировании учитываются бенчмарки по основным статьям затрат «техническое обслуживание», «диагностирование», «аутсорсинговые услуги», «норматив численности», «стоимость капитального ремонта» и пр. в расчете на 1 км газопровода, что позволяет исключить дискриминацию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индексации основных статей затрат учитывался принцип «инфляция минус», т.е. статьи были проиндексированы на уровень меньше уровня инфляции.</w:t>
      </w:r>
      <w:r>
        <w:br/>
      </w:r>
      <w:r>
        <w:br/>
      </w:r>
      <w:r>
        <w:t xml:space="preserve">
В 2017 году были пересмотрены тарифы на услуги по транспортировке газа по магистральным газопроводам-отводам не принадлежащим ПАО «Газпром». Пересмотр этих тарифов был направлен, в том числе на исключение экономически необоснованных доходов регулируемых организаций и снижение перекрестного субсидирования.</w:t>
      </w:r>
      <w:r>
        <w:br/>
      </w:r>
      <w:r>
        <w:br/>
      </w:r>
      <w:r>
        <w:t xml:space="preserve">
Так, например, на территории Республики Ингушетия тариф на услуги по транспортировке газа по магистральным газопроводам-отводам был снижен более чем в 22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такого подхода удалось исключить необоснованные затраты ряда регулируемых организаций. Например, при пересмотре тарифа по транспортировке газа для ГРО* Омской области было выявлено и исключено трехкратное превышение ранее учтенных расходов над фактическими экономически обоснованными расходами. Среднее снижение размера плат за снабженческо-сбытовые услуги поставки газа составило 15%. Также был сокращен размер перекрестного субсидирования между потребителями», - отметил начальник Управления регулирования топливно-энергетического комплекса и химической промышленности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общее снижение (рост не более прогноза СЭР) тарифов в сфере газоснабжения оказало положительный синергетический эффект на смежные энергетические рынки использующие газ для производства энергетических ресурсов.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t xml:space="preserve">
Примечание:</w:t>
      </w:r>
      <w:r>
        <w:br/>
      </w:r>
      <w:r>
        <w:t xml:space="preserve">
*ГРО - газораспределительная организация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                                                     [video_1556]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