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 повышает прозрачность и эффективность проводимых в Московской области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2018, 15:15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Антимонопольный орган внес большой вклад в развитие и распространение практики проведения в электронной форме торгов, осуществляемых в соответствии с приказом ФАС России № 67</w:t>
      </w:r>
      <w:r>
        <w:rPr>
          <w:i/>
        </w:rPr>
        <w:t xml:space="preserve">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инициативе Московского областного УФАС России состоялось 7 комплексных совещаний о внедрении электронных аукционов на площадку «ЕАСУЗ АРИП» (Подсистема автоматизированной реализации имущественных прав ЕАСУЗ Московской области). Эта мера была призвана обеспечить прозрачность и эффективность распоряжения имуществом, снизить возможность сговора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с каждым годом количество торгов, проводимых в соответствии с приказом ФАС России № 67 в электронной форме, возрастает. Так, в 2017 году 96% торгов проведено в форме электронных аукционов (в 2015 году проведено 39, в 2016 – 260, в 2017 – 294 процедуры).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Благодаря эффективной работе антимонопольного органа теперь для всех участников аукционов действуют общие правила. Их соблюдение контролируется непосредственно электронной площадкой. Это позволяет избежать оценочного восприятия сделанных «голосом» предложений о стоимости лота, предупредить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Сокращаются «непрозрачные процедуры» (вскрытие конвертов с заявками на участие в аукционах, их прием, хранение). Общение между участниками торгов и организатором торгов сведено к минимуму.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2017 году была разработана и внедрена для использования в Московской области унифицированная форма, предназначенная для описания требований к товарам в сфере строительства. Использование унифицированной формы автоматически контролируется средствами площадки «ЕАСУЗ АРИП» и не позволяет устанавливать излишние и скрытые требования при проведении торгов на строительство и ремонт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Практику Московского областного УФАС по «цифровизации» торгов Президиум ФАС России отметил как одно из лучших достижений территориальных органов за 2017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Приказ Федеральной антимонопольной службы от 10 февраля 2010 г. № 67 г. Москва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[video_1564]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