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экономика должна отвечать современным вызовам и не иметь препятствий для эффективного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2018,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органов власти субъектов РФ, научного сообщества и сотрудники ФАС России обсудили в г. Сочи опыт развития конкуренции в регионах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«Экономика должна отвечать современным вызовам и не иметь препятствий для эффективного развития. И без развития конкуренции эти условия недостижимы. В рамках сегодняшней дискуссии мы сможем обсудить проблемные вопросы развития конкуренции и найти конкретные решения», </w:t>
      </w:r>
      <w:r>
        <w:t xml:space="preserve">- подчеркнул заместитель руководителя ФАС России Сергей Пузыревский, открывая Всероссийскую научно-практическую конференцию «Стратегия развития конкуренции в России: опыт регионов».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 участникам конференции о задачах, поставленных Президентом России и Правительством Российской Федерации по итогам вышедшего Указа №618, состоявшегося Госсовета по развитию конкуренции и распоряжения №1697-р.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«Указ, подписанный Президентом, исторический документ. Перед всеми уровнями власти Российской Федерации поставлена задача – предпринять все возможные средства, которые позволят развивать конкуренцию. Первый пункт Указа говорит о том, что развитие конкуренции в стране – приоритет в деятельности Президента, Правительства, федеральных и исполнительных органов исполнительной власти, муниципалитетов. Безусловно, сфера здравоохранения не менее важна, однако в случае отсутствия конкуренции в ней, проблем не избежать», </w:t>
      </w:r>
      <w:r>
        <w:t xml:space="preserve">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рассказал об основах госполитики по развитию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является основой экономического развития и не может быть второстепенной задачей в деятельности органов власти. Последние три года в числе основных проблем развития конкуренции, о которых мы докладывали в Правительство: высокая степень госучастия в экономике, незначительная доля малого бизнеса в ней, нарушения со стороны органов власти, дискриминационный доступ к объектам инфраструктуры и ресурсам, несовершенство регулирования естественных монополий, существующая тарифная политика и картелизация российской экономики. Именно эти негативные причины не позволяют сделать шаг вперед», </w:t>
      </w:r>
      <w:r>
        <w:t xml:space="preserve">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рамках реализации поручений Президента ведомство готовит нормативный каркас*, который позволит выполнить поставленные задачи.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Артем Молчанов рассказал о новых вызовах, требующих оперативной законодательной реакции. В условиях экономических санкций нужны взвешенные решения по импортозамещению, легализации параллельного импорта, а цифровизация экономики требует модернизации методов противодействия монополизации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убежден, что субъекты Российской Федерации – это опора единой конкурентной экономической политики страны. ФАС России – центральный аппарат и территориальные органы готовы работать с регионами по разработке «дорожных карт», утверждению ключевых показателей и оказать всю необходимую поддержку для реализации задач Президента», </w:t>
      </w:r>
      <w:r>
        <w:t xml:space="preserve">- заключил начальник Правового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рады, что мероприятие проходит в стенах нашего ВУЗа. Мы принимаем активное участие в комплексной работе по развитию конкуренции. Университет и Правительство Краснодарского края заключили соглашение о сотрудничестве в этом направлении. Сегодня мы проводим мониторинг 5-ти конкурентных рынков», </w:t>
      </w:r>
      <w:r>
        <w:t xml:space="preserve">- сообщила ректор Сочинского государственного университета Галина Романова.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министра экономики Краснодарского края Светлана Салтанова в рамках пленарного заседания конференции рассказала о реализации Нацплана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«Важно, что мы начинаем не с чистого листа, а с ранее внедренного Стандарта развития конкуренции в регионе. За три года было выстроено взаимодействие между министерством и антимонопольным органом, иными региональными и муниципальными органами власти», </w:t>
      </w:r>
      <w:r>
        <w:t xml:space="preserve">- уточнила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2018 года ФАС России и Правительство субъекта заключили соглашение о сотрудничестве в вопросах развития конкуренции. Сегодня в регионе проводится работа по актуализации региональной и муниципальных дорожных карт, образовательная кампания для сотрудников муниципалитетов, ответственных за конкуренцию.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регионом достигнуты плановые показатели в 20 отраслях из 41 отобранных, и мы выступили с инициативой добавить 9 новых рынков. Также в настоящее время мы изучаем проекты «дорожных карт», подготовленных муниципальными органами власти. Регион демонстрирует устойчивый рост в сфере сельского хозяйства, промышленности, строительства, и основа такого роста кроется в развитии конкуренции и демонополизации отраслей», - </w:t>
      </w:r>
      <w:r>
        <w:t xml:space="preserve">подчеркнула Светлана Салтанова.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[video_1645]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представил доклад «Стандарт развития конкуренции в субъектах РФ: опыт и направления развития».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число регионов-лидеров по реализации Стандарта на социально-значимых рынках вошли Самарская и Томская области, Пермский край (рынок дошкольного образования), Москва, Республика Дагестан (медуслуги), 17 регионов достигли необходимых показателей в сфере ЖКХ и пассажирских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Показатель в 60% на рынке услуг связи выполнили 69 регионов, по направлению розничной торговли лекарствами (88-90%) и на рынке пассажирских перевозок (75%) - 46 и 67 субъектов соответственно. При этом 15 субъектам на рынке транспорта удалось достичь показателя в 100%»,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Целевых показателей Стандарта не удалось достичь на рынке медуслуг - 27 субъектам, в сфере ЖКХ - 21, а в области организации розничной торговли на рынках и ярмарках - 26 регионам.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же он уточнил, что с каждым годом количество приоритетных рынков, выбранных регионами, увеличивается.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«Проведя анализ проделанной работы на рынках, многие субъекты добавляли в Стандарт новые рынки. Наиболее популярными стали агропродовольственные, промышленные рынки, сфера строительства и туристской индустрии. Такие рынки запускают мультипликативные эффекты развития конкуренции на связанных рынках», </w:t>
      </w:r>
      <w:r>
        <w:t xml:space="preserve">- уточнил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году субъекты выбрали 150 дополнительных рынков. Например, в Республике Татарстан - 13 отраслей, Белгородской области и Удмуртской Республике 12 и 10 рынков соответственно.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лучших региональных практиках развития конкуренции на госзакупках (г. Москва и Республика Татарстан) и на муниципальном уровне (Московская область и Краснодарский Край).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мероприятия выступил руководитель Нижегородского УФАС России Михаил Теодорович с докладом о механизмах учета региональной специфики субъекта РФ при реализации Нацплана и Стандарта развития конкуренции. Он обратил внимание участников конференции на то, что поручения Президента и Правительства в первую очередь направлены на повышение степени удовлетворенности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*- «Пятый (цифровой) антимонопольный пакет»;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 процедуре антимонопольного контроля создания ГУПов и МУПов;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 принудительном лицензировании;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отмене Закона о естественных монополиях;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основах государственного регулирования цен (тарифов);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антимонопольном комплаенсе;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отмене иммунитетов для интеллектуальной собственности;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Пакет поправок, направленных на борьбу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