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В настоящее время прорабатывается вопрос о внедрении эталонов в сферу теплоснабжения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октября 2018, 10:09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на сессии «Будущее российского теплоснабжения», которая прошла в рамках Российской энергетической недели, рассказал об основных изменениях и инициативах в этой отрасли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последнее время Правительство Российской Федерации, федеральные и региональные органы власти провели плодотворную работу по совершенствованию принципов функционирования сферы теплоснабжения. Одной из целей принятия системных мер является соблюдение баланса интересов потребителей и ресурсоснабжающих предприятий, т.к. здесь следует учитывать, с одной стороны, ограниченность индексации тарифов в рамках инфляции, а с другой – платежеспособный спрос потребителей»,</w:t>
      </w:r>
      <w:r>
        <w:t xml:space="preserve"> - сообщил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замглавы антимонопольного ведомства рассказал о принятых поправках в Закон о теплоснабжении, которые закрепили механизмы т.н. «альтернативной котельной». Этот инструмент позволяет, в том числе перевести систему теплоснабжения с неэффективных источников на более эффективные источники теплоснабжения, а также обновить системы теплоснабжения.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были приняты меры по ограничению перечня, по основаниям которого может быть превышен индекс платы граждан, например, концессия и «альтернативная котельная». Сегодня, превысить индекс платы граждан можно только в исключительных случаях и с обязательным информированием ФАС», -</w:t>
      </w:r>
      <w:r>
        <w:t xml:space="preserve"> указал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одним важным нормативным правовым актом являются принятые правила недискриминационного доступа в сфере теплоснабжения. Они позволяют решить целый ряд вопросов. Например, если участник планирует подключиться к системе теплоснабжения и готов заплатить за подключение, то ему не надо ждать, когда его включат в инвестиционную программу. Теперь он может по индивидуальному проекту присоединиться к системе теплоснабжения быстрее, чем было раньше.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об инициативах, Виталий Королев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Правительство РФ и федеральные органы исполнительной власти прорабатывают вопрос внедрения эталонного принципа в сфере теплоснабжения. Сейчас дифференциации тарифов в регионах составляет до 10 раз. Сложившуюся ситуацию следует в кратчайшие сроки решить и привести уровень тарифов к общему знаменателю, который будет учитывать технологические и климатические особенности».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своем выступлении замруководителя ведомства затронул тему функционирования унитарных предприятий.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оценкам экспертов ГУПы и МУпы занимают четверть рынка теплоснабжения. В Национальном плане развития конкуренции, который утвержден Указом Президента РФ, закреплены меры по сокращению доли полезного отпуска унитарными предприятиями в общем объеме реализуемых ресурсов. Согласно документу в 2019 году в сфере теплоснабжения должно произойти сокращение этого объема до 20%, а в 2020 году – до 10%, </w:t>
      </w:r>
      <w:r>
        <w:t xml:space="preserve">- добавил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целом, можно сказать, что отрасль теплоснабжения идет в сторону разгосударствления, но при этом никаких резких скачков тарифов ФАС России не допустит»», </w:t>
      </w:r>
      <w:r>
        <w:t xml:space="preserve">- заключил замглавы антимонопольного ведомства.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