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нет такой практики, которая может определить материальное выражение морального ущерба от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2018,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Неэтичность или этичность рекламы это очень субъективный вопрос, к которому невозможно подойти с одним знаменателем и одним мерилом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октября 2018 года под председательством заместителя руководителя ФАС России Андрея Кашеварова состоялось заседание Экспертного совета по применению законодательства о рекламе и недобросовестной конкуренции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обсудили выработку показателей для оценки результативности государственного надзора в области рекламы в связи с невозможностью расчета ущерба нравственным ценностям в материальном выражении. Проведение исследований по разработке таких показателей предусмотрено в рамках проведения реформы контрольно-надзорной деятельности. Эксперты высказали свои мнения и предложения по созданию модели подсчета материального ущерба, причиненного гражданам, организациям и государству в следствие нарушения рекламного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«Показатели устанавливаются в случае, если негативное последствие предполагает причинение вреда иным охраняемым законом ценностям»,</w:t>
      </w:r>
      <w:r>
        <w:t xml:space="preserve"> – пояснила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[photo_1059]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"Экспертный совет при ФАС России или экспертные советы при наших территориальных органах принимают решения с учетом культуры, сформировавшейся в регионе. Пока нет такой практики, в соответствии с которой можно подсчитать и определить в материальном выражении ущерб нравственным ценностям. А ее искусственное создание будет выглядеть насаждением",</w:t>
      </w:r>
      <w:r>
        <w:t xml:space="preserve"> – напомнил участникам заседания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со сложностью и неоднозначностью оценки морального ущерба, нанесенного недобросовестной или неэтичной рекламой, Андрей Кашеваров предложил рассмотреть этот вопрос в разрезе саморегулирования. Этой теме также был посвящен один из вопросов повестки дня.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"Контролируя и регулируя деятельность друг друга, предприниматели сами смогут защищать нравственные ценности в рекламе, –</w:t>
      </w:r>
      <w:r>
        <w:t xml:space="preserve"> отметил замглавы антимонопольного ведомства. </w:t>
      </w:r>
      <w:r>
        <w:rPr>
          <w:i/>
        </w:rPr>
        <w:t xml:space="preserve">– Это более эффективный, соответствующий международной практике путь, нежели оценка морального ущерба в материальном выражении".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[video_1650]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Трусова, партнер юридической фирмы Bryan Cave Leighton Paisner LLP, и Ирина Шурмина, старший юрист компании, выступили с докладом о деятельности зарубежных саморегулируемых органов, их опыте, практике и инструментарии. По их словам, в настоящий момент российский рынок рекламы как никогда готов к переходу от сорегулирования к саморегулированию.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центре внимания экспертов также был вопрос о сложившейся на рынке рекламы ситуации взимания повышенной платы за дабл-брендинг, то есть за размещение на телевидении рекламы, содержащей упоминание о нескольких товарных знаках. Участники совета, рекламодатели и рекламораспространители выразили свои взгляды и позиции по этой проблеме. С их учетом ФАС России примет решение по сложившейся ситуации.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также приняла участие заместитель начальника Управления контроля рекламы и недобросовестной конкуренции ФАС России Ирина Василенкова.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[video_1649]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