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ФАС выступает за конкурентный отбор объектов, которые будут модернизированы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2018,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повысить эффективность генерирующих объектов при соблюдении условий индексации тарифов не выше инфляции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напомнить, что в 2017 году по итогам совещания у Президента Российской Федерации была в целом одобрена новая программа модернизации на основе договоров на предоставление мощности (ДПМ), известная как «ДПМ-штрих» или «ДПМ-2».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Первая программа ДПМ, запущенная десятилетие назад в ходе реформы электроэнергетики, позволила обновить значительный объем всей установленной мощности электрогенерации в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октября 2018 года в рамках Российской энергетической недели состоялось сессия «Модернизация тепловой генерации». В ходе её работы было отмечено, что, несмотря на масштабность успешно реализованной программы строительства генерирующих мощностей в рамках договоров о предоставлении мощности, проблема общего старения парка тепловой генерации в ЕЭС России остается острой.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 рассказал участникам мероприятия об основных направлениях деятельности направлениями деятельности по исполнению поручений Президента Российской Федерации. Он выделил следующие направления работы в этом направлении: конкурентный отбор объектов, мнение потребителей, тарифное регулирование, параметры оборудования, обязательства инвестора.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Антимонопольная служба считает, что следует проводить конкурсный отбор объектов. Это положительно скажется на развитии конкуренции энергорынка и позволит отобрать наиболее эффективные проекты с минимальной стоимостью для потребителя»,</w:t>
      </w:r>
      <w:r>
        <w:t xml:space="preserve"> - отметил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замруководителя службы указал, что в целом локализация производства положительно скажется на отраслях промышленности, однако следует учитывать параметры ДПМ, а также будет сохранен курс на импортозамещение.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«Чтобы исполнить поручение Президента Российской Федерации о не превышении уровня инфляции при модернизации объектов электрогенерации необходимо обеспечить итоговую оценку всех дополнительных факторов роста цен на электроэнергию и мощности на оптовом рынке и учесть её при формировании модели ДПМ-2», </w:t>
      </w:r>
      <w:r>
        <w:t xml:space="preserve">- заключил замглавы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