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Елена Заева: Сейчас формируются базовые экономические заделы, которые в будущем определят глобальное инновационное развитие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2018, 12:50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рассказала начальник Управления регулирования связи и информационных технологий ФАС России на cовместном заседании 53 - го Совета глав администраций связи РСС и 24-го КСИ в Туркменистане</w:t>
      </w:r>
      <w:r>
        <w:br/>
      </w:r>
      <w:r>
        <w:br/>
      </w:r>
      <w:r>
        <w:t xml:space="preserve">
В своем выступлении от имени заместителя руководителя ФАС России Анатолия Голомолзина она поблагодарила участников за эффективное сотрудничество по вопросам развития рынков ИКТ и за взаимодействие в рамках Меморандума о сотрудничестве между Межгосударственным советом по антимонопольной политике (МСАП) и Штаба по проведению совместных расследований нарушения антимонопольного законодательства государств – участников СНГ, которые состоялись в рамках Недели конкуренции в России.</w:t>
      </w:r>
      <w:r>
        <w:br/>
      </w:r>
      <w:r>
        <w:br/>
      </w:r>
      <w:r>
        <w:t xml:space="preserve">
Елена Заева рассказала о подготовленном Штабом докладе «Формирование конкурентной политики в условиях цифровой экономики», который получил широкое обсуждение на Неделе конкуренции, где участники отметили высокую степень его актуальности.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«Цифровая экономика – это качественно новая система экономических правоотношений, которая появилась и развивается в новой парадигме цифровых отношений. И если конкуренция всегда являлась неотъемлемой составляющей успеха экономического развития, в новых условиях цифровой экономики конкуренция обеспечивает еще и инновационное развитие в будущем, даже если угрозы для него не очевидны на текущий момент. Сейчас наступил период, когда формируются базовые экономические заделы, которые в будущем будут определять глобальное инновационное развитие»</w:t>
      </w:r>
      <w:r>
        <w:t xml:space="preserve">, - отметила Елена Заева.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«Изменения оборота товара, связанные с внедрением ИКТ, повлияли на существующие рынки и создали новые, на которых полезная стоимость создается путем сбора, обработки и предоставления информации, включая телеметрические данные – это рынки оптовой и розничной торговли, страхования, перевозок, предоставления туристических услуг и многие другие, когда услуги оказываются в режиме «онлайн». Также и появились новые рынки, для которых не существует «физических» аналогов – навигация и позиционирование, электронный документооборот, электронные торговые площадки»,</w:t>
      </w:r>
      <w:r>
        <w:t xml:space="preserve"> - процитировала выводы доклада Елена Заева.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проведенной работы участники пришли к выводу, что государствам необходимо активизировать усилия, чтобы новые цифровые рынки развивались в условиях конкуренции, на принципах технологически нейтрального регулирования, формирования взаимоувязанных распределенных экосистем цифровой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уверены, что наше сотрудничество будет способствовать эффективному развитию как инфокоммуникационных технологий в наших странах, так и наших экономик в современных условиях. У нас есть опыт успешного совместного взаимодействия, и мы предлагаем развивать наши достижения вместе с инновационным развитием наших стран»</w:t>
      </w:r>
      <w:r>
        <w:t xml:space="preserve">, - прокомментировал результаты встречи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отметил, что в рамках деятельности Штаба по проведению совместных расследований нарушений антимонопольного законодательства участниками был проведен Анализ состояния конкуренции на рынке телекоммуникаций государств – участников СНГ, по результатам которого выявили круг проблем и разработали предложения по совершенствованию регулирования для целей создания комфортного телекоммуникационного пространства государств – участников СНГ, включая предложения по улучшению условий в роуминге.</w:t>
      </w:r>
      <w:r>
        <w:br/>
      </w:r>
      <w:r>
        <w:br/>
      </w:r>
      <w:r>
        <w:t xml:space="preserve">
Анатолий Голомолзин рассказал о том, что в настоящее время действует разработанный РСС Меморандум об условиях осуществления межоператорских взаиморасчетов при оказании услуг международной электросвязи в государствах – участниках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«Антимонопольные органы, рассматривая аспекты, влияющие на ценообразование услуг международной электросвязи, услуг связи в роуминге, приходят к выводу, что сейчас назрела необходимость конкретизировать положения Меморандума и закрепить требования о недискриминационных условиях оказания услуг завершения вызова и услуг связи в роуминге. Мы готовы принять активное участие в актуализации положений Меморандума и уверены, что наша деятельность будет способствовать формированию единого телекоммуникационного пространства наших стран»</w:t>
      </w:r>
      <w:r>
        <w:t xml:space="preserve">, - добавил заместитель руководителя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