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эталоны для гарантирующих поставщиков электроэнергии позволили добавить в тарифное регулирование прозрачность и предсказуемость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2018, 13:13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исключили субъективизм и дискриминацию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«Эталонный принцип позволил снизить тарифы на электроэнергию для категории потребителей, относящихся к малому бизнесу. Следует привести положительный пример: в Курганской области снизилась цена на электрическую энергию для предпринимателей в июле 2018 года по сравнению с июнем прошлого года на 44 коп. за 1 кВт-ч. Этот эффект был обусловлен именно снижением сбытовых надбавок гарантирующего поставщика. Данный результат был отмечен на заседании Совета Федерации под председательством В.И. Матвиенко»</w:t>
      </w:r>
      <w:r>
        <w:t xml:space="preserve">, - заявил заместитель руководителя ФАС России Виталий Королев на стартовавшем семинаре-совещании по тарифному регулированию в Ялте.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Эталоны являются одним из важнейших направлений работы по совершенствованию тарифного регулирования в электроэнергетике и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Следующий блок работы ФАС России связан с установлением тарифов на долгосрочной основе.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разработала и внесла в Правительство РФ проект постановления, который позволит производителю электрической энергии, осуществляющему деятельность в технологически изолированных зонах, сохранять экономию расходов, связанных, в том числе со сменой вида топлива, а также с использованием ВИЭ. Документ также предусматривает установление долгосрочных тарифов для таких регулируемых организаций до 5 лет»,</w:t>
      </w:r>
      <w:r>
        <w:t xml:space="preserve"> - сообщил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«Отдельное внимание антимонопольная служба уделяет электросетевому комплексу. Здесь стоит отметить, что ФАС ведёт работу по внедрению эталонов в сетях, а также следует скорректировать действующий сейчас порядок и исключить право региональных регуляторов превышать предельный максимальный или минимальный уровень тарифа на услуги по передаче электроэнергии без согласования с антимонопольным ведомством. Рассчитываем, что с 2019 года будут запущены пилотные регионы, в которых тарифы на передачу будут регулироваться методом эталонных затрат»,</w:t>
      </w:r>
      <w:r>
        <w:t xml:space="preserve">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замруководителя службы перешёл к сфере жилищно-коммунального хозяйства.</w:t>
      </w:r>
      <w:r>
        <w:br/>
      </w:r>
      <w:r>
        <w:t xml:space="preserve">
Он отметил, в настоящее время разница в средних тарифах с 1 июля 2018 по субъектам РФ составила:</w:t>
      </w:r>
      <w:r>
        <w:br/>
      </w:r>
      <w:r>
        <w:t xml:space="preserve">
тепловая энергия – 6,7 раза</w:t>
      </w:r>
      <w:r>
        <w:br/>
      </w:r>
      <w:r>
        <w:t xml:space="preserve">
питьевое водоснабжение – 33 раза</w:t>
      </w:r>
      <w:r>
        <w:br/>
      </w:r>
      <w:r>
        <w:t xml:space="preserve">
водоотведение – 63,2 раза</w:t>
      </w:r>
      <w:r>
        <w:br/>
      </w:r>
      <w:r>
        <w:t xml:space="preserve">
 </w:t>
      </w:r>
      <w:r>
        <w:br/>
      </w:r>
      <w:r>
        <w:t xml:space="preserve">
В соответствии с поручениями Правительства Российской Федерации в 2018 году была организована работа по нормированию затрат организаций в сферах теплоснабжения, водоснабжения и водоотведения. По её итогам были разработаны методики о внедрении эталонов в сферы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необходимых документов, регламентирующих применение эталонного принципа, запланировано на 2019 год, а переход на регулирование организаций путём применения этого метода регулирования - к 2020 году»,</w:t>
      </w:r>
      <w:r>
        <w:t xml:space="preserve"> - сказал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ФАС выделил новые принятые правила недискриминационного доступа в теплоснабжении. Новые положения сократили сроки технологического присоединения, внедрили гарантию результата, а также установили исчерпывающий перечень документов для техподключения.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своё выступление, Виталий Королев рассказал о научно-образовательной деятельности в сфере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«2018 год стал знаменательным для нас в этом плане. При РЭУ им. Г.В. Плеханова открыта Высшая школа тарифного регулирования и вышла на плановую мощность работы базовая кафедра ФАС России. Запущена магистерская программа «Управление в сфере антимонопольного тарифного регулирования», куда в 2018 году поступило 49 человек. По нашим прогнозам интерес к этой программе будет только расти, </w:t>
      </w:r>
      <w:r>
        <w:t xml:space="preserve">- продолжил Виталий Королев.</w:t>
      </w:r>
      <w:r>
        <w:rPr>
          <w:i/>
        </w:rPr>
        <w:t xml:space="preserve"> - Ещё одним знаковым событием стал выпуск учебника под редакцией руководителя ФАС России И.Ю. Артемьева «Основы государственного тарифного регулирования».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[video_1666]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