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подвёл итоги стратегических сессий в сфере электроэнергетики и ЖКХ в рамках Всероссийского семинара-совещания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