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Обмен опытом между российскими и китайскими специалистами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2018, 11:48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Московском УФАС России прошла встреча с представителями провинции Аньхой Китайской Народной Республики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октября 2018 года руководитель Московского УФАС России Армен Ханян встретился с представителями провинции Аньхой Китайской Народной Республики. Он рассказал об особенностях антимонопольного регулирования в российской столице, направлениях работы управления, а также о ближайших целях и задачах. Руководитель подчеркнул, что в 2017 году Президент Российской Федерации утвердил Национальный план развития конкуренции на 2018-2020 годы*, в связи с чем конкуренция стала важной частью политики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«Москва является одним из самых развитых городов в России по уровню конкуренции. За годы практики и работы мы выработали большой опыт не только по пресечению нарушений, но и их предупреждению»</w:t>
      </w:r>
      <w:r>
        <w:t xml:space="preserve">, – сказал Армен Ханян.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руководитель Московского УФАС России поделился опытом пресечения недобросовестной конкуренции и незаконного рекламного контента.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Китая рассказали о ситуации с конкуренцией на китайском рынке и, в частности, в провинции Аньхой. По словам иностранным гостей, на Востоке Китая развит сектор сельского хозяйства и добывающей промышленности, при этом сейчас провинция особенно ориентирована на экспорт и имеет торгово-экономические договоренности с другими провинциями и внешними государствами. Делегаты проявили заинтересованность в изучении опыта российской столицы в сфере антимонопольного регулирования и выразили надежду на дальнейшее плодотворное сотрудничество с российской стороной.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мероприятия позволяют обмениваться информацией, перенимать опыт и выходить с инициативами по совершенствованию законодательства»</w:t>
      </w:r>
      <w:r>
        <w:t xml:space="preserve">, – прокомментировал итоги встречи Армен Ханян.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встрече также приняли участие заместители руководителя Московского УФАС России Екатерина Осипчук, Павел Олейник и Александр Князян и представители Управления международного экономического сотрудничества ФАС России – Юлия Куприянчик и Эдгар Варданян.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Национальный план развития конкуренции в Российской Федерации на 2018-2020 годы, утвержден Указом Президента Российской Федерации от 21.12.2017 № 618 «Об основных направлениях государственной политики по развитию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