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Лучшие практики исполнения Нацплана будут включены в «белую» книгу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внесла изменения в Порядок формирования «белой и черной книг» проконкурентных и антиконкурентных региональных практик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ноября 2018 года приказом ФАС России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внесены изменения в Порядок формирования лучшей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направленных на развитие конкуренции, и худшей практики принятия органами государственной власти субъектов Российской Федерации и органами местного самоуправления актов и осуществления действий, имеющих антиконкурентный характер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 подготовлены на основе анализа сложившейся практики формирования «белой и черной книг» проконкурентных и антиконкурентных региональных практик за 2016-2017 годы, рекомендаций Методического совета ФАС России, принятых в 2017 году по этому вопросу, анализа работы, проводимой в регионах по упрощению процедур ведения бизнеса, повышению инвестиционной привлекательности субъектов Российской Федерации, а также с учетом принятия документа стратегического планирования – Национального плана по развитию конкуренции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начиная с «белой книги» за 2018 год, предусмотрен новый раздел «Лучшая практика реализации в субъектах Российской Федерации Национального плана развития конкуренции в Российской Федерации на 2018 – 2020 годы», введены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критерии
        </w:t>
        </w:r>
      </w:hyperlink>
      <w:r>
        <w:t xml:space="preserve"> отбора примеров выданных и исполненных без обжалования предупреждений для включения в «черную книгу», а также уточнен перечень необходимой для формирования «белой и черной книг»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Приказ ФАС России от 01.11.2018 № 1489/18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Утвержден приказом ФАС России от 14.03.2017 № 299/17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Утвержден Указом Президента Российской Федерации от 21.12.2017 № 618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239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