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Только в совместной работе мы сможем выработать действенные меры и убрать административные барьеры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Три приоритетные задачи для Кадрового актива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время своего существования проект Кадровый актив получил широкую реализацию. Однако каковы приоритеты, которые обозначили руководители ведомств участникам Кадрового актива? Своим видением с участниками сессии Кадрового актива реформы контрольно-надзорной деятельности поделился Андрей Цыганов, заместитель руководителя ФАС России. Мероприятие состоялось 20 ноября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 своём выступлении Андрей Цыганов, развитие конкуренции является приоритетным направлением деятельности не только для ФАС, но и для органов государственной власти на всех уровнях. Более того, высшим органам государственной власти субъектов Российской Федерации поручено провести анализ своей деятельности и разработать «дорожные карты»*, направленные на снятие и минимизацию административных барьеров. На сегодняшний день такая работа проводится во всех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«Говоря об активностях ФАС в этом направлении, мы ориентируем наши территориальные управления на плотное взаимодействие с органами власти субъектов РФ,</w:t>
      </w:r>
      <w:r>
        <w:t xml:space="preserve"> - рассказывает Андрей Цыганов. – </w:t>
      </w:r>
      <w:r>
        <w:rPr>
          <w:i/>
        </w:rPr>
        <w:t xml:space="preserve">Прежде всего, с экономическим блоком. Такая совместная работа позволяет выработать эффективные решения, которые в итоге приведут к улучшению жизни населения, экономии бюджетных средств, а также к ускорению развития региональной экономики. Это очень важный приоритет».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важным приоритетом деятельности Кадрового актива ФАС является работа с целевыми группами.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Только в совместной работе мы можем выработать действенные меры и убрать административные барьеры,</w:t>
      </w:r>
      <w:r>
        <w:t xml:space="preserve"> - подчеркнул Андрей Цыганов. –</w:t>
      </w:r>
      <w:r>
        <w:rPr>
          <w:i/>
        </w:rPr>
        <w:t xml:space="preserve"> Для того, чтобы работать с целевыми группами, мы специально обучаем сотрудников. Мы ориентируем их на точечное выявление наиболее острых проблем, с которыми сталкиваются органы власти и предприниматели, и совместный поиск их решений».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Сокращение количества дел в отношении органов государственной власти и должностных лиц вдвое - не менее важная задача, которая стоит сегодня перед антимонопольным органом. Как подчеркнул заместитель руководителя ФАС России, это значимый приоритет в работе, прежде всего, для территориальных управлений: 98,1% нарушений со стороны органов государственной власти допускается именно на региональном уровне и уровне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«Поэтому нашему ведомству необходимо вести достаточно интенсивную работу именно с этими людьми для того, чтобы предотвратить, в первую очередь, невольное нарушение антимонопольного законодательства,</w:t>
      </w:r>
      <w:r>
        <w:t xml:space="preserve"> - подчёркивает Андрей Цыганов. - </w:t>
      </w:r>
      <w:r>
        <w:rPr>
          <w:i/>
        </w:rPr>
        <w:t xml:space="preserve">Нарушение по незнанию закона не освобождает от ответственности, а ответственность сегодня очень велика».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Исходя из содержания Указа Президента Российской Федерации от 21.12.2017 № 618 «Об основных направлениях государственной политики по развитию конкуренции» и поручений Президента по итогам заседания Государственного совета Российской Федерации от 05.04.2018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